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A83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第三师图木舒克市</w:t>
      </w: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民政</w:t>
      </w: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局</w:t>
      </w:r>
      <w:r>
        <w:rPr>
          <w:rStyle w:val="5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2025年度</w:t>
      </w: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法治</w:t>
      </w:r>
      <w:r>
        <w:rPr>
          <w:rStyle w:val="5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政府</w:t>
      </w:r>
    </w:p>
    <w:p w14:paraId="3A18A69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建设</w:t>
      </w: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工作</w:t>
      </w:r>
      <w:r>
        <w:rPr>
          <w:rStyle w:val="5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报告</w:t>
      </w:r>
    </w:p>
    <w:p w14:paraId="7D4D4BF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C169A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2025年在师市党委的正确领导</w:t>
      </w:r>
      <w:bookmarkStart w:id="0" w:name="_GoBack"/>
      <w:bookmarkEnd w:id="0"/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下，在兵团民政局的大力指导下，师市民政局认真开展法治政府建设工作，对照工作要求，不断加快法治民政建设步伐，紧紧围绕“民政为民 民政爱民”工作宗旨，全面落实依法行政各项目标任务，着力提升民政系统依法行政能力，促进民政事业健康发展。现将有关工作开展情况报告如下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798A9F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  <w:t>一、民政法治建设推进情况</w:t>
      </w:r>
    </w:p>
    <w:p w14:paraId="48C3863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  <w:t>（一）深入学习宣传贯彻习近平法治思想。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以全面依法治国新理念新思想新战略为引领，把深入学习宣传贯彻习近平法治思想作为重大政治任务，列入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各项学习计划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。通过党组理论中心组学习、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党组会、局务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会专题学习等方式，深入学习贯彻习近平法治思想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和各项政策法规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32次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，全面准确学习领会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师市关于法治政府建设的各项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决策部署，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持续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加强民政法治建设。</w:t>
      </w:r>
    </w:p>
    <w:p w14:paraId="27CB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深入推进“放管服”改革优化行政审批事项。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不断推进完善师市社会救助体系建设，完善社会救助申请审核确认办法，规范审批流程，压缩办理时限。依托民政部金民工程信息系统，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社会救助事项“一网通办”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、残疾人两项补贴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“跨省通办”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、婚姻登记全国通办，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全面落实“最多跑一次”，实现“马上办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就近办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异地办”。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二是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师市民政局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承接兵团授权行政执法权28项，经梳理细化权责事项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项，其中行政给付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项、行政确认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项、行政许可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项、其他行政权力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、行政处罚4项、行政检查1项，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及时通过政府网站及政务新媒体、服务窗口等平台公开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事项清单、办理流程及监督举报电话等基本信息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，方便群众办事，主动接受监督。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三是落实互联网+监管工作。行政监管事项实现事项认领率达100%，检查覆盖率100%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开展社会组织双随机抽查，通过定期抽查、不定期抽查和专项抽查等形式加强对社会组织的日常监管，依托“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兵团社会组织管理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平台”，对全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社会组织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按要求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，社会组织监管事项覆盖率、任务完成率均达100%。</w:t>
      </w:r>
    </w:p>
    <w:p w14:paraId="6127219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（三）</w:t>
      </w:r>
      <w:r>
        <w:rPr>
          <w:rStyle w:val="5"/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全面严格规范行政执法行为。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加强制度体系建设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制定印发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制定印发《</w:t>
      </w:r>
      <w:r>
        <w:rPr>
          <w:rFonts w:hint="eastAsia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第三师图木舒克市惠民殡葬政策实施办法（试行）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》《</w:t>
      </w:r>
      <w:r>
        <w:rPr>
          <w:rFonts w:hint="eastAsia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第三师图木舒克市殡葬领域跨部门综合监管实施方案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《2025年低收入困难群体入住养老机构保障方案》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。二是贯彻落实行政执法三项制度，对行政检查、行政处罚、行政强制职权的法律依据，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执法流程等进行公示，梳理行政裁量基准。近年来，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没有行政执法行为因违法违规而被行政复议决定、行政诉讼裁判履行法定职责、撤销、部分撤销、变更、确认违法或者确认无效。</w:t>
      </w:r>
    </w:p>
    <w:p w14:paraId="5B1A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Style w:val="5"/>
          <w:rFonts w:hint="eastAsia" w:eastAsia="楷体_GB2312" w:cs="Times New Roman"/>
          <w:color w:val="auto"/>
          <w:sz w:val="32"/>
          <w:szCs w:val="32"/>
          <w:lang w:val="en-US" w:eastAsia="zh-CN"/>
        </w:rPr>
        <w:t>四</w:t>
      </w:r>
      <w:r>
        <w:rPr>
          <w:rStyle w:val="5"/>
          <w:rFonts w:hint="default" w:ascii="Times New Roman" w:hAnsi="Times New Roman" w:eastAsia="楷体_GB2312" w:cs="Times New Roman"/>
          <w:color w:val="auto"/>
          <w:sz w:val="32"/>
          <w:szCs w:val="32"/>
        </w:rPr>
        <w:t>）加强法治宣传教育。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全面落实“谁执法谁普法”普法责任制，制定普法工作计划和普法清单。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围绕“5.20”、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七夕、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“9.5”中华慈善日、“敬老月”等特殊时间节点，有针对性地开展普法宣传，重点宣传民政各领域法律法规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《民法典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ym w:font="Symbol" w:char="00B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婚姻家庭篇》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婚姻登记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》《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慈善法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老年人权益保护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结合常态化走访工作向师市低保、特困等困难群体宣讲社会救助、社会福利有关政策法规。</w:t>
      </w:r>
    </w:p>
    <w:p w14:paraId="0AD28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Style w:val="5"/>
          <w:rFonts w:hint="eastAsia" w:eastAsia="楷体_GB2312" w:cs="Times New Roman"/>
          <w:color w:val="auto"/>
          <w:sz w:val="32"/>
          <w:szCs w:val="32"/>
          <w:lang w:val="en-US" w:eastAsia="zh-CN"/>
        </w:rPr>
        <w:t>五</w:t>
      </w:r>
      <w:r>
        <w:rPr>
          <w:rStyle w:val="5"/>
          <w:rFonts w:hint="default" w:ascii="Times New Roman" w:hAnsi="Times New Roman" w:eastAsia="楷体_GB2312" w:cs="Times New Roman"/>
          <w:color w:val="auto"/>
          <w:sz w:val="32"/>
          <w:szCs w:val="32"/>
        </w:rPr>
        <w:t>）切实加强党对民政法治工作的领导。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党组高度重视，切实加强党对民政法治工作的领导，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党政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主要负责人切实履行法治建设第一责任人职责，做到法治建设重要工作亲自部署、重大问题亲自过问、重点环节亲自协调、重要任务亲自督办，自觉运用法治思维和法治方式谋划推动民政各项工作深化改革、高质量发展。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党组坚持以身作则、以上率下，带头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遵法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、学法、守法、用法，听取法治民政建设工作报告，全方位、多层次、强力度推进民政法治建设。组织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民政局及所属事业单位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学习法律法规，全面提高领导班子和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党员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干部法治思维和法治能力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CFF2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六</w:t>
      </w: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）健全矛盾化解机制。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婚姻家庭纠纷调解机制，发挥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“婚姻家庭纠纷调解中心”作用，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调解纠纷894件，经调未办理离婚367件。二是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深化行政调解和信访制度改革。建立“民政+司法”联动调解机制，聘请法律顾问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名，重点化解婚姻家庭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建设领域欠薪欠款问题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提升重大突发事件应对能力。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起草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《第三师图木舒克市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养老机构突发事件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应急预案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征求意见稿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》，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建立健全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重点场所的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预警响应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应急处置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善后恢复等工作机制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今年以来组织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养老机构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应急演练</w:t>
      </w:r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次。</w:t>
      </w:r>
    </w:p>
    <w:p w14:paraId="33A1D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</w:rPr>
        <w:t>二、存在的不足</w:t>
      </w:r>
    </w:p>
    <w:p w14:paraId="08E0D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法制机构建设滞后。缺乏专职法制工作人员，现有执法人员专业性不强，法治力量薄弱，制约了民政系统依法行政工作整体水平的提高，与日益繁重的民政行政执法任务不相适应。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是管控闭环有待进一步形成。法制审核主要集中在事后审核，事先预防和化解行政争议的方式方法不多，尚未形成对行政行为的全流程管控闭环，部分行政行为有实体瑕疵和程序瑕疵的风险。</w:t>
      </w:r>
    </w:p>
    <w:p w14:paraId="2D4C6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</w:rPr>
        <w:t>三、2026年工作计划</w:t>
      </w:r>
    </w:p>
    <w:p w14:paraId="5E1AF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  <w:t>（一）深化习近平法治思想学习贯彻</w:t>
      </w:r>
    </w:p>
    <w:p w14:paraId="26D13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持续强化政治引领，将习近平法治思想纳入党组理论学习中心组学习的核心内容，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组织线上或线下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法治培训不少于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场，提升干部职工法治思维和履职能力。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二是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创新法治宣传方式，开展“民政法治宣传月”“法治进社区、进养老机构、进社会组织”等活动，通过案例宣讲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法律咨询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新媒体推送等形式，提升群众法治意识和法治素养。</w:t>
      </w:r>
    </w:p>
    <w:p w14:paraId="637AB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  <w:t>（二）持续优化行政职能和服务水平</w:t>
      </w:r>
    </w:p>
    <w:p w14:paraId="1843E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动态调整权责清单，进一步厘清民政部门与其他部门、师市与团镇（街道）的职责边界，推进权力运行标准化、规范化。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二是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深化“放管服”改革，持续优化政务服务流程，推动更多事项“跨省通办”“全程网办”，提升“最多跑一次”事项覆盖率；加强政务服务窗口标准化建设，完善便民服务设施，提升服务质量。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三是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持续优化法治化营商环境，加强社会组织培育和监管，简化审批流程，减轻市场主体负担，激发市场活力。</w:t>
      </w:r>
    </w:p>
    <w:p w14:paraId="11C7B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  <w:t>（三）提升依法行政规范化水平</w:t>
      </w:r>
    </w:p>
    <w:p w14:paraId="35265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完善依法决策机制，严格落实重大行政决策法定程序，扩大公众参与范围，提高决策科学化、民主化、法治化水平。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二是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加强行政执法规范化建设，开展执法人员轮训和技能比武，提升执法队伍专业化水平。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三是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强化行政规范性文件管理，健全“立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改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废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释”动态机制，确保文件合法合规。</w:t>
      </w:r>
    </w:p>
    <w:p w14:paraId="0742B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auto"/>
          <w:sz w:val="32"/>
          <w:szCs w:val="32"/>
        </w:rPr>
        <w:t>（四）健全矛盾纠纷化解和应急处置机制</w:t>
      </w:r>
    </w:p>
    <w:p w14:paraId="1853E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完善“三调联动”机制，加强与司法、信访等部门的协作配合，实现信息共享、工作协同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二是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优化信访事项办理流程，推行提高办理效率和群众满意率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三是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完善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养老等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重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点领域重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大突发事件应急预案，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及时组织重点场所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开展应急演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练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，提升应急处置能力。</w:t>
      </w:r>
    </w:p>
    <w:p w14:paraId="346F6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7580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F4F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9425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第三师图木舒克市民政局</w:t>
      </w:r>
    </w:p>
    <w:p w14:paraId="1E714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Style w:val="5"/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 w14:paraId="10BFE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3BE65C"/>
    <w:sectPr>
      <w:headerReference r:id="rId3" w:type="default"/>
      <w:footerReference r:id="rId4" w:type="default"/>
      <w:pgSz w:w="12240" w:h="15840"/>
      <w:pgMar w:top="2041" w:right="1474" w:bottom="1984" w:left="1531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B4FC3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-54610</wp:posOffset>
              </wp:positionV>
              <wp:extent cx="541020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6964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3pt;height:19.85pt;width:42.6pt;mso-position-horizontal:center;mso-position-horizontal-relative:margin;z-index:251659264;mso-width-relative:page;mso-height-relative:page;" filled="f" stroked="f" coordsize="21600,21600" o:gfxdata="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76GbdUAAAAFAQAADwAAAAAAAAABACAAAAAiAAAAZHJzL2Rvd25yZXYueG1sUEsBAhQAFAAA&#10;AAgAh07iQNhpRHa5AQAAcQMAAA4AAAAAAAAAAQAgAAAAJ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36964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41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544C"/>
    <w:rsid w:val="06BA4141"/>
    <w:rsid w:val="0C99544C"/>
    <w:rsid w:val="147C10A3"/>
    <w:rsid w:val="454C0BD5"/>
    <w:rsid w:val="4B583E57"/>
    <w:rsid w:val="5987661B"/>
    <w:rsid w:val="6E7B332B"/>
    <w:rsid w:val="6ECE20D9"/>
    <w:rsid w:val="78D4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7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2471</Words>
  <Characters>2516</Characters>
  <Lines>0</Lines>
  <Paragraphs>0</Paragraphs>
  <TotalTime>1</TotalTime>
  <ScaleCrop>false</ScaleCrop>
  <LinksUpToDate>false</LinksUpToDate>
  <CharactersWithSpaces>2517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2025-11-21T05:23:00Z</dcterms:created>
  <dc:creator>娜娜子</dc:creator>
  <cp:lastModifiedBy>娜娜子</cp:lastModifiedBy>
  <cp:lastPrinted>2026-02-05T12:45:00Z</cp:lastPrinted>
  <dcterms:modified xsi:type="dcterms:W3CDTF">2026-02-06T03:09:20Z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9A74F2200E4049E6B356A90C78ABA995_11</vt:lpwstr>
  </property>
  <property fmtid="{D5CDD505-2E9C-101B-9397-08002B2CF9AE}" pid="4" name="KSOTemplateDocerSaveRecord">
    <vt:lpwstr>eyJoZGlkIjoiYTNiNzQ0NTg2NzE5NzJjM2NjZGQ3MjJhNWE0YzgwODkiLCJ1c2VySWQiOiIzNjQ4NTIyODIifQ==</vt:lpwstr>
  </property>
</Properties>
</file>