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A852F">
      <w:pPr>
        <w:spacing w:line="540" w:lineRule="exact"/>
        <w:jc w:val="center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2026年第三师图木舒克市电商促消费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活动方案</w:t>
      </w:r>
    </w:p>
    <w:p w14:paraId="39AB5566">
      <w:pPr>
        <w:spacing w:line="560" w:lineRule="exact"/>
        <w:jc w:val="center"/>
        <w:rPr>
          <w:rFonts w:hint="eastAsia" w:ascii="楷体_GB2312" w:hAnsi="楷体_GB2312" w:eastAsia="楷体_GB2312" w:cs="楷体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BFAF5B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提振消费活力，释放线上消费潜力，充分发挥兵团2026年电商促消费专项资金108万元撬动效应，现制定本方案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7580D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</w:t>
      </w:r>
      <w:r>
        <w:rPr>
          <w:rFonts w:ascii="Times New Roman" w:hAnsi="Times New Roman" w:eastAsia="黑体" w:cs="Times New Roman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lang w:val="en-US" w:eastAsia="zh-CN"/>
        </w:rPr>
        <w:t>活动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lang w:val="en-US" w:eastAsia="zh-CN"/>
        </w:rPr>
        <w:t>目标</w:t>
      </w:r>
    </w:p>
    <w:p w14:paraId="6255BD6F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聚焦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师市棉纺织、红枣、油莎豆等优势产业，遴选优质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与特色产品，依托主流电商平台，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通过政府消费券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、平台流量扶持、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电商公司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让利政策叠加模式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推动消费提质升级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，力争带动消费2000万元以上。</w:t>
      </w:r>
    </w:p>
    <w:p w14:paraId="07FB5EC0">
      <w:pPr>
        <w:numPr>
          <w:ilvl w:val="0"/>
          <w:numId w:val="0"/>
        </w:num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</w:t>
      </w:r>
      <w:r>
        <w:rPr>
          <w:rFonts w:ascii="Times New Roman" w:hAnsi="Times New Roman" w:eastAsia="黑体" w:cs="Times New Roman"/>
          <w:sz w:val="32"/>
          <w:szCs w:val="32"/>
        </w:rPr>
        <w:t>活动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概况</w:t>
      </w:r>
    </w:p>
    <w:p w14:paraId="43ED986A">
      <w:pPr>
        <w:numPr>
          <w:ilvl w:val="0"/>
          <w:numId w:val="0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pacing w:val="-6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（一）活动时间：</w:t>
      </w:r>
      <w:r>
        <w:rPr>
          <w:rFonts w:hint="eastAsia" w:ascii="Times New Roman" w:hAnsi="Times New Roman" w:eastAsia="仿宋_GB2312" w:cs="Times New Roman"/>
          <w:spacing w:val="-6"/>
          <w:sz w:val="32"/>
          <w:szCs w:val="32"/>
          <w:lang w:val="en-US" w:eastAsia="zh-CN"/>
        </w:rPr>
        <w:t>2026年9月28</w:t>
      </w:r>
      <w:r>
        <w:rPr>
          <w:rFonts w:ascii="Times New Roman" w:hAnsi="Times New Roman" w:eastAsia="仿宋_GB2312" w:cs="Times New Roman"/>
          <w:spacing w:val="-6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none"/>
          <w:lang w:val="en-US" w:eastAsia="zh-CN"/>
        </w:rPr>
        <w:t>财政资金使用完毕止</w:t>
      </w:r>
      <w:r>
        <w:rPr>
          <w:rFonts w:ascii="Times New Roman" w:hAnsi="Times New Roman" w:eastAsia="仿宋_GB2312" w:cs="Times New Roman"/>
          <w:spacing w:val="-6"/>
          <w:sz w:val="32"/>
          <w:szCs w:val="32"/>
        </w:rPr>
        <w:t>。</w:t>
      </w:r>
    </w:p>
    <w:p w14:paraId="18E1F05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（二）活动主体：</w:t>
      </w:r>
      <w:r>
        <w:rPr>
          <w:rFonts w:ascii="Times New Roman" w:hAnsi="Times New Roman" w:eastAsia="仿宋_GB2312" w:cs="Times New Roman"/>
          <w:sz w:val="32"/>
          <w:szCs w:val="32"/>
        </w:rPr>
        <w:t>经营状况良好，未被列入经营异常名录或严重违法失信的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企业、个体工商户等电商市场主体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在师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市</w:t>
      </w:r>
      <w:r>
        <w:rPr>
          <w:rFonts w:ascii="Times New Roman" w:hAnsi="Times New Roman" w:eastAsia="仿宋_GB2312" w:cs="Times New Roman"/>
          <w:sz w:val="32"/>
          <w:szCs w:val="32"/>
        </w:rPr>
        <w:t>商务局报名且完成备案。</w:t>
      </w:r>
    </w:p>
    <w:p w14:paraId="5291F9A7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（三）</w:t>
      </w:r>
      <w:r>
        <w:rPr>
          <w:rFonts w:ascii="Times New Roman" w:hAnsi="Times New Roman" w:eastAsia="楷体_GB2312" w:cs="Times New Roman"/>
          <w:sz w:val="32"/>
          <w:szCs w:val="32"/>
        </w:rPr>
        <w:t>资金来源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兵团2026年电商促消费专项资金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108</w:t>
      </w:r>
      <w:r>
        <w:rPr>
          <w:rFonts w:ascii="Times New Roman" w:hAnsi="Times New Roman" w:eastAsia="仿宋_GB2312" w:cs="Times New Roman"/>
          <w:sz w:val="32"/>
          <w:szCs w:val="32"/>
        </w:rPr>
        <w:t>万元，全部用于线上消费券支付立减，专款专用；活动所需第三方专业机构服务费由师市财政另行统筹承担。</w:t>
      </w:r>
    </w:p>
    <w:p w14:paraId="6014AEF0">
      <w:pPr>
        <w:numPr>
          <w:ilvl w:val="0"/>
          <w:numId w:val="0"/>
        </w:numPr>
        <w:spacing w:line="560" w:lineRule="exact"/>
        <w:ind w:left="0" w:leftChars="0"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2"/>
          <w:sz w:val="32"/>
          <w:szCs w:val="32"/>
          <w:lang w:val="en-US" w:eastAsia="zh-CN" w:bidi="ar-SA"/>
        </w:rPr>
        <w:t>（四）</w:t>
      </w:r>
      <w:r>
        <w:rPr>
          <w:rFonts w:ascii="Times New Roman" w:hAnsi="Times New Roman" w:eastAsia="楷体_GB2312" w:cs="Times New Roman"/>
          <w:sz w:val="32"/>
          <w:szCs w:val="32"/>
        </w:rPr>
        <w:t>活动形式</w:t>
      </w:r>
    </w:p>
    <w:p w14:paraId="3922567A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次活动采用发放电子消费券形式，消费券超期未用自动作废。企业超出活动约定的超额让利部分，由企业自行承担。2026年9月28日—2026年12月10日每日10:00投放消费券，当日投放券使用有效期至次日10:00，先到先得、发完即止。如活动资金提前核销完毕，活动则提前结束；已领取且仍在有效期内的消费券可正常核销使用。</w:t>
      </w:r>
    </w:p>
    <w:p w14:paraId="56584C45"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黑体" w:cs="Times New Roman"/>
          <w:sz w:val="32"/>
          <w:szCs w:val="32"/>
        </w:rPr>
        <w:t>、活动内容</w:t>
      </w:r>
    </w:p>
    <w:p w14:paraId="1472DED1">
      <w:pPr>
        <w:spacing w:line="56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（一）投放领域</w:t>
      </w:r>
    </w:p>
    <w:p w14:paraId="70E33B07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1.农产品：主要包含红枣、干冬枣、西梅干、吊干杏、巴旦木、油莎豆及系列产品。</w:t>
      </w:r>
    </w:p>
    <w:p w14:paraId="00AE89EC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2.工业产品：主要包含毛巾、四件套、棉被、棉柔巾、袜子。</w:t>
      </w:r>
    </w:p>
    <w:p w14:paraId="03A8014D">
      <w:pPr>
        <w:spacing w:line="56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消费券</w:t>
      </w:r>
      <w:r>
        <w:rPr>
          <w:rFonts w:ascii="Times New Roman" w:hAnsi="Times New Roman" w:eastAsia="楷体_GB2312" w:cs="Times New Roman"/>
          <w:sz w:val="32"/>
          <w:szCs w:val="32"/>
        </w:rPr>
        <w:t>设置</w:t>
      </w:r>
    </w:p>
    <w:p w14:paraId="2362E58B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消费券以电子代金券形式发放，面额分为2元、5元、10元、20元四种。每位用户每种面额消费券仅限领取1张；消费券不可叠加使用，单笔消费仅可选择使用其中一张消费券，同一订单不支持多张券同时抵扣；消费券仅限本人账户使用。</w:t>
      </w:r>
    </w:p>
    <w:p w14:paraId="771037AB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笔消费35元（含）—50元（含）可以使用2元消费券；单笔消费50元（不含）—100元（含）可以使用5元消费券；单笔消费100元（不含）—200元（含）可以使用10元消费券；单笔消费200元（不含）以上可以使用20元消费券。</w:t>
      </w:r>
    </w:p>
    <w:p w14:paraId="62AA017E">
      <w:pPr>
        <w:spacing w:line="56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活动流程</w:t>
      </w:r>
    </w:p>
    <w:p w14:paraId="2F081A4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消费者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在直播间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领券下单（商家垫付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优惠资金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）→活动结束后企业归集全部有效订单资料自行申报→第三方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机构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开展实质性审核（初审）→商务局复核（复核抽查）→对外公示拟兑付清单→商务局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将资金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直接拨付至企业对公账户</w:t>
      </w:r>
    </w:p>
    <w:p w14:paraId="64E44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每笔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优惠</w:t>
      </w:r>
      <w:r>
        <w:rPr>
          <w:rFonts w:ascii="Times New Roman" w:hAnsi="Times New Roman" w:eastAsia="仿宋_GB2312" w:cs="Times New Roman"/>
          <w:sz w:val="32"/>
          <w:szCs w:val="32"/>
        </w:rPr>
        <w:t>资金须形成完整闭环的电子留痕记录，包含消费者 ID、订单编号、交易金额、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优惠</w:t>
      </w:r>
      <w:r>
        <w:rPr>
          <w:rFonts w:ascii="Times New Roman" w:hAnsi="Times New Roman" w:eastAsia="仿宋_GB2312" w:cs="Times New Roman"/>
          <w:sz w:val="32"/>
          <w:szCs w:val="32"/>
        </w:rPr>
        <w:t>金额、支付时间、商户信息等要素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电商平台导出原始订单后台数据（导出日志留存，不可篡改）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确保全量数据可回溯、可追查、可审计。</w:t>
      </w:r>
    </w:p>
    <w:p w14:paraId="457B3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楷体_GB2312" w:cs="Times New Roman"/>
          <w:sz w:val="32"/>
          <w:szCs w:val="32"/>
        </w:rPr>
        <w:t>）审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核</w:t>
      </w:r>
      <w:r>
        <w:rPr>
          <w:rFonts w:ascii="Times New Roman" w:hAnsi="Times New Roman" w:eastAsia="楷体_GB2312" w:cs="Times New Roman"/>
          <w:sz w:val="32"/>
          <w:szCs w:val="32"/>
        </w:rPr>
        <w:t>与结算</w:t>
      </w:r>
    </w:p>
    <w:p w14:paraId="14633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活动结束后，师市商务局根据第三方审核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结果进行复核</w:t>
      </w:r>
      <w:r>
        <w:rPr>
          <w:rFonts w:ascii="Times New Roman" w:hAnsi="Times New Roman" w:eastAsia="仿宋_GB2312" w:cs="Times New Roman"/>
          <w:sz w:val="32"/>
          <w:szCs w:val="32"/>
        </w:rPr>
        <w:t>，认定结果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无异议</w:t>
      </w:r>
      <w:r>
        <w:rPr>
          <w:rFonts w:ascii="Times New Roman" w:hAnsi="Times New Roman" w:eastAsia="仿宋_GB2312" w:cs="Times New Roman"/>
          <w:sz w:val="32"/>
          <w:szCs w:val="32"/>
        </w:rPr>
        <w:t>的予以结算。未核销结余专项资金按财政管理规定全额退回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师市</w:t>
      </w:r>
      <w:r>
        <w:rPr>
          <w:rFonts w:ascii="Times New Roman" w:hAnsi="Times New Roman" w:eastAsia="仿宋_GB2312" w:cs="Times New Roman"/>
          <w:sz w:val="32"/>
          <w:szCs w:val="32"/>
        </w:rPr>
        <w:t>财政。</w:t>
      </w:r>
    </w:p>
    <w:p w14:paraId="258BE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</w:t>
      </w:r>
      <w:r>
        <w:rPr>
          <w:rFonts w:ascii="Times New Roman" w:hAnsi="Times New Roman" w:eastAsia="黑体" w:cs="Times New Roman"/>
          <w:sz w:val="32"/>
          <w:szCs w:val="32"/>
        </w:rPr>
        <w:t>活动要求</w:t>
      </w:r>
    </w:p>
    <w:p w14:paraId="464B1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（一）规范企业运营，压实主体责任。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与企业严格按规定开展促销活动，全程做好台账记录、资料归集、订单留存等工作。活动结束后10日内，将销售明细、资金核销数据、活动佐证资料等统一报送师市商务局审核。活动期间落实参与企业动态管理机制，企业自主终止参与的须提前5个工作日向师市商务局报备；对违规企业，依规取消其活动参与资格。</w:t>
      </w:r>
      <w:bookmarkStart w:id="0" w:name="_GoBack"/>
      <w:bookmarkEnd w:id="0"/>
    </w:p>
    <w:p w14:paraId="610BE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（二）规范消费核销，严控资金风险。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代金券严禁用于企业预付卡、充值储值等消费场景，同时禁止转让、转售、找零、提现等行为，严厉杜绝刷单、虚构订单、虚假交易等违规套现行为。若发生退货行为，企业在办理退货手续时，须将对应满减资金原路退回。</w:t>
      </w:r>
    </w:p>
    <w:p w14:paraId="0FB5B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（三）强化部门联动，从严监管督导。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相关部门各司其职、协同配合，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合力保障活动合规平稳落地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商务局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牵头落实参与企业审核、消费券配置、第三方审核与资金清算；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网信办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负责辖区网络平台监管，规范线上网络营销秩序；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财政局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做好资金拨付监管及第三方经费保障；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市场监督管理局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强化商品质量，查处假冒伪劣、未明码标价、虚假宣传等；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公安局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严厉打击虚构交易套取财政资金等违法行为。</w:t>
      </w:r>
    </w:p>
    <w:sectPr>
      <w:footerReference r:id="rId3" w:type="default"/>
      <w:pgSz w:w="11906" w:h="16838"/>
      <w:pgMar w:top="2098" w:right="1474" w:bottom="1984" w:left="1587" w:header="851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5B98A4-35D1-4FC5-99DB-5C7A7C7BA3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44FBBE1-121E-46B7-BD86-68450E9A281E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217CBF1-1457-47EE-9519-E13A36BD6F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840D">
    <w:pPr>
      <w:pStyle w:val="1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30502B"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30502B"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2MDc4ZjY1YThhZjI4YjM2NThiZmU1YTQ0MGRiNmUifQ=="/>
  </w:docVars>
  <w:rsids>
    <w:rsidRoot w:val="000B08FB"/>
    <w:rsid w:val="000B08FB"/>
    <w:rsid w:val="000C240C"/>
    <w:rsid w:val="001F20BF"/>
    <w:rsid w:val="00403959"/>
    <w:rsid w:val="00415A8F"/>
    <w:rsid w:val="00442BD1"/>
    <w:rsid w:val="004C327C"/>
    <w:rsid w:val="00554581"/>
    <w:rsid w:val="00621699"/>
    <w:rsid w:val="007528CC"/>
    <w:rsid w:val="008C0015"/>
    <w:rsid w:val="009727D4"/>
    <w:rsid w:val="00BD6205"/>
    <w:rsid w:val="00BE033B"/>
    <w:rsid w:val="00CD62E7"/>
    <w:rsid w:val="00CF1FAA"/>
    <w:rsid w:val="00F41A08"/>
    <w:rsid w:val="00F5480B"/>
    <w:rsid w:val="00FA35FB"/>
    <w:rsid w:val="00FA6BE1"/>
    <w:rsid w:val="00FE366E"/>
    <w:rsid w:val="01785675"/>
    <w:rsid w:val="01B464A4"/>
    <w:rsid w:val="02E87E56"/>
    <w:rsid w:val="09EE5E9B"/>
    <w:rsid w:val="0A976D6D"/>
    <w:rsid w:val="0F593DFA"/>
    <w:rsid w:val="11D936DF"/>
    <w:rsid w:val="12394ECF"/>
    <w:rsid w:val="13C100AD"/>
    <w:rsid w:val="146927B7"/>
    <w:rsid w:val="15D54F0F"/>
    <w:rsid w:val="17386D59"/>
    <w:rsid w:val="17720950"/>
    <w:rsid w:val="1A0738C1"/>
    <w:rsid w:val="1ADD03C2"/>
    <w:rsid w:val="1B1839F7"/>
    <w:rsid w:val="1BA81C9B"/>
    <w:rsid w:val="1BEB4710"/>
    <w:rsid w:val="1E6C7F40"/>
    <w:rsid w:val="20851DF2"/>
    <w:rsid w:val="20DF6150"/>
    <w:rsid w:val="21936EBB"/>
    <w:rsid w:val="232C68AC"/>
    <w:rsid w:val="23744063"/>
    <w:rsid w:val="249051FF"/>
    <w:rsid w:val="296173CB"/>
    <w:rsid w:val="29B73E65"/>
    <w:rsid w:val="2F73653C"/>
    <w:rsid w:val="31A7675B"/>
    <w:rsid w:val="32A40B0B"/>
    <w:rsid w:val="32C64EF0"/>
    <w:rsid w:val="34404ADF"/>
    <w:rsid w:val="384635F3"/>
    <w:rsid w:val="38AA2854"/>
    <w:rsid w:val="38B44595"/>
    <w:rsid w:val="38CF648C"/>
    <w:rsid w:val="3DDA07F8"/>
    <w:rsid w:val="3DDC0BED"/>
    <w:rsid w:val="3F2A603E"/>
    <w:rsid w:val="41874618"/>
    <w:rsid w:val="43631B57"/>
    <w:rsid w:val="450F7541"/>
    <w:rsid w:val="45B51728"/>
    <w:rsid w:val="47485D05"/>
    <w:rsid w:val="489623CE"/>
    <w:rsid w:val="49AA3FC0"/>
    <w:rsid w:val="49F61D7B"/>
    <w:rsid w:val="4A0059F7"/>
    <w:rsid w:val="4BD8527D"/>
    <w:rsid w:val="4D331F40"/>
    <w:rsid w:val="4F087BF1"/>
    <w:rsid w:val="50A8054F"/>
    <w:rsid w:val="50D37F36"/>
    <w:rsid w:val="51551A83"/>
    <w:rsid w:val="51A2607D"/>
    <w:rsid w:val="52AC6580"/>
    <w:rsid w:val="5418636F"/>
    <w:rsid w:val="55022203"/>
    <w:rsid w:val="56E85B49"/>
    <w:rsid w:val="57707082"/>
    <w:rsid w:val="57AD5A6B"/>
    <w:rsid w:val="59B15B2F"/>
    <w:rsid w:val="59CA7D95"/>
    <w:rsid w:val="5BFB631F"/>
    <w:rsid w:val="5DD81D24"/>
    <w:rsid w:val="5E761CC7"/>
    <w:rsid w:val="5FC30F01"/>
    <w:rsid w:val="622920D7"/>
    <w:rsid w:val="661A4A54"/>
    <w:rsid w:val="66442670"/>
    <w:rsid w:val="67BE4471"/>
    <w:rsid w:val="68E10B88"/>
    <w:rsid w:val="6C6C74A6"/>
    <w:rsid w:val="6CDB20D3"/>
    <w:rsid w:val="6D2A149E"/>
    <w:rsid w:val="71F17E02"/>
    <w:rsid w:val="73424155"/>
    <w:rsid w:val="787A1725"/>
    <w:rsid w:val="78B45BBA"/>
    <w:rsid w:val="790A4063"/>
    <w:rsid w:val="7A435623"/>
    <w:rsid w:val="7C7855BA"/>
    <w:rsid w:val="7D717D97"/>
    <w:rsid w:val="7EFA7860"/>
    <w:rsid w:val="7F0F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6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7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8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9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10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11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12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62"/>
    </w:pPr>
    <w:rPr>
      <w:rFonts w:ascii="Times New Roman"/>
      <w:b/>
      <w:bCs/>
      <w:sz w:val="32"/>
      <w:szCs w:val="21"/>
    </w:rPr>
  </w:style>
  <w:style w:type="paragraph" w:styleId="3">
    <w:name w:val="Body Text Indent"/>
    <w:basedOn w:val="1"/>
    <w:qFormat/>
    <w:uiPriority w:val="0"/>
    <w:pPr>
      <w:ind w:left="420" w:leftChars="200"/>
    </w:pPr>
    <w:rPr>
      <w:rFonts w:ascii="Calibri" w:hAnsi="Calibri" w:eastAsia="宋体" w:cs="Times New Roman"/>
    </w:rPr>
  </w:style>
  <w:style w:type="paragraph" w:styleId="4">
    <w:name w:val="Body Text First Indent"/>
    <w:basedOn w:val="5"/>
    <w:qFormat/>
    <w:uiPriority w:val="0"/>
  </w:style>
  <w:style w:type="paragraph" w:styleId="5">
    <w:name w:val="Body Text"/>
    <w:basedOn w:val="1"/>
    <w:qFormat/>
    <w:uiPriority w:val="1"/>
    <w:pPr>
      <w:autoSpaceDE w:val="0"/>
      <w:autoSpaceDN w:val="0"/>
      <w:adjustRightInd w:val="0"/>
      <w:ind w:left="168"/>
      <w:jc w:val="left"/>
    </w:pPr>
    <w:rPr>
      <w:rFonts w:ascii="仿宋_GB2312" w:eastAsia="仿宋_GB2312" w:cs="仿宋_GB2312"/>
      <w:kern w:val="0"/>
      <w:sz w:val="32"/>
      <w:szCs w:val="32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7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</w:rPr>
  </w:style>
  <w:style w:type="character" w:customStyle="1" w:styleId="24">
    <w:name w:val="标题 1 字符"/>
    <w:basedOn w:val="22"/>
    <w:link w:val="6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5">
    <w:name w:val="标题 2 字符"/>
    <w:basedOn w:val="22"/>
    <w:link w:val="7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6">
    <w:name w:val="标题 3 字符"/>
    <w:basedOn w:val="22"/>
    <w:link w:val="8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7">
    <w:name w:val="标题 4 字符"/>
    <w:basedOn w:val="22"/>
    <w:link w:val="9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8">
    <w:name w:val="标题 5 字符"/>
    <w:basedOn w:val="22"/>
    <w:link w:val="10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9">
    <w:name w:val="标题 6 字符"/>
    <w:basedOn w:val="22"/>
    <w:link w:val="11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0">
    <w:name w:val="标题 7 字符"/>
    <w:basedOn w:val="22"/>
    <w:link w:val="12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2"/>
    <w:link w:val="13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2"/>
    <w:link w:val="14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2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2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22"/>
    <w:qFormat/>
    <w:uiPriority w:val="21"/>
    <w:rPr>
      <w:i/>
      <w:iCs/>
      <w:color w:val="2F5597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0">
    <w:name w:val="明显引用 字符"/>
    <w:basedOn w:val="22"/>
    <w:link w:val="39"/>
    <w:qFormat/>
    <w:uiPriority w:val="30"/>
    <w:rPr>
      <w:i/>
      <w:iCs/>
      <w:color w:val="2F5597" w:themeColor="accent1" w:themeShade="BF"/>
    </w:rPr>
  </w:style>
  <w:style w:type="character" w:customStyle="1" w:styleId="41">
    <w:name w:val="明显参考1"/>
    <w:basedOn w:val="22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1516</Words>
  <Characters>1572</Characters>
  <Lines>75</Lines>
  <Paragraphs>52</Paragraphs>
  <TotalTime>1372</TotalTime>
  <ScaleCrop>false</ScaleCrop>
  <LinksUpToDate>false</LinksUpToDate>
  <CharactersWithSpaces>1579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2026-07-28T03:40:00Z</dcterms:created>
  <dc:creator>WIN10</dc:creator>
  <cp:lastModifiedBy>良幸</cp:lastModifiedBy>
  <cp:lastPrinted>2026-09-28T10:26:00Z</cp:lastPrinted>
  <dcterms:modified xsi:type="dcterms:W3CDTF">2026-09-28T10:41:18Z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B52CFB75669B4683AC819B8BD08C9C9D_13</vt:lpwstr>
  </property>
  <property fmtid="{D5CDD505-2E9C-101B-9397-08002B2CF9AE}" pid="4" name="KSOTemplateDocerSaveRecord">
    <vt:lpwstr>eyJoZGlkIjoiYjU0MWRjNjdkMzE0YzUxZjkzNzJiODE5NThlZGIyNTIiLCJ1c2VySWQiOiIxNDc5OTM0MzYwIn0=</vt:lpwstr>
  </property>
</Properties>
</file>