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D2E80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2A1BCC3D">
      <w:pPr>
        <w:pStyle w:val="2"/>
        <w:rPr>
          <w:rFonts w:hint="default"/>
        </w:rPr>
      </w:pPr>
    </w:p>
    <w:p w14:paraId="00323FF0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第三师图木舒克市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服务业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企业</w:t>
      </w:r>
    </w:p>
    <w:p w14:paraId="54D40DD5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升规纳限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奖励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规范指引</w:t>
      </w:r>
    </w:p>
    <w:p w14:paraId="41A7B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</w:rPr>
      </w:pPr>
    </w:p>
    <w:p w14:paraId="0B323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第一条</w:t>
      </w:r>
      <w:r>
        <w:rPr>
          <w:rFonts w:hint="default" w:ascii="Times New Roman" w:hAnsi="Times New Roman" w:eastAsia="仿宋_GB2312" w:cs="Times New Roman"/>
          <w:sz w:val="32"/>
        </w:rPr>
        <w:t xml:space="preserve">  为深入推进师市经济高质量发展，全面贯彻落实《2026年兵团加力扩围提振消费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</w:rPr>
        <w:t>和支持规上服务业发展实施方案》《第三师图木舒克市2026年三产扩能行动方案》部署要求，培育壮大市场主体、稳定扩大就业岗位、持续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扩大优质商品和服务供给</w:t>
      </w:r>
      <w:r>
        <w:rPr>
          <w:rFonts w:hint="default" w:ascii="Times New Roman" w:hAnsi="Times New Roman" w:eastAsia="仿宋_GB2312" w:cs="Times New Roman"/>
          <w:sz w:val="32"/>
        </w:rPr>
        <w:t>，结合师市实际，制定本指引。</w:t>
      </w:r>
    </w:p>
    <w:p w14:paraId="5D9CB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第二条</w:t>
      </w:r>
      <w:r>
        <w:rPr>
          <w:rFonts w:hint="default" w:ascii="Times New Roman" w:hAnsi="Times New Roman" w:eastAsia="仿宋_GB2312" w:cs="Times New Roman"/>
          <w:sz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奖励范围</w:t>
      </w:r>
    </w:p>
    <w:p w14:paraId="13BE0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凡在师市辖区内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经营</w:t>
      </w:r>
      <w:r>
        <w:rPr>
          <w:rFonts w:hint="default" w:ascii="Times New Roman" w:hAnsi="Times New Roman" w:eastAsia="仿宋_GB2312" w:cs="Times New Roman"/>
          <w:sz w:val="32"/>
        </w:rPr>
        <w:t>的</w:t>
      </w:r>
      <w:r>
        <w:rPr>
          <w:rFonts w:hint="eastAsia" w:eastAsia="仿宋_GB2312" w:cs="Times New Roman"/>
          <w:sz w:val="32"/>
          <w:lang w:val="en-US" w:eastAsia="zh-CN"/>
        </w:rPr>
        <w:t>服务业</w:t>
      </w:r>
      <w:r>
        <w:rPr>
          <w:rFonts w:hint="default" w:ascii="Times New Roman" w:hAnsi="Times New Roman" w:eastAsia="仿宋_GB2312" w:cs="Times New Roman"/>
          <w:sz w:val="32"/>
        </w:rPr>
        <w:t>实体法人企业，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守法经营</w:t>
      </w:r>
      <w:r>
        <w:rPr>
          <w:rFonts w:hint="eastAsia" w:eastAsia="仿宋_GB2312" w:cs="Times New Roman"/>
          <w:sz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年度无生产安全事故</w:t>
      </w:r>
      <w:r>
        <w:rPr>
          <w:rFonts w:hint="eastAsia" w:eastAsia="仿宋_GB2312" w:cs="Times New Roman"/>
          <w:sz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无涉嫌数据造假</w:t>
      </w:r>
      <w:r>
        <w:rPr>
          <w:rFonts w:hint="eastAsia" w:eastAsia="仿宋_GB2312" w:cs="Times New Roman"/>
          <w:sz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依法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纳税</w:t>
      </w:r>
      <w:r>
        <w:rPr>
          <w:rFonts w:hint="eastAsia" w:eastAsia="仿宋_GB2312" w:cs="Times New Roman"/>
          <w:sz w:val="32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sz w:val="32"/>
        </w:rPr>
        <w:t>符合本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指引</w:t>
      </w:r>
      <w:r>
        <w:rPr>
          <w:rFonts w:hint="default" w:ascii="Times New Roman" w:hAnsi="Times New Roman" w:eastAsia="仿宋_GB2312" w:cs="Times New Roman"/>
          <w:sz w:val="32"/>
        </w:rPr>
        <w:t>奖励条件的，可享受</w:t>
      </w:r>
      <w:r>
        <w:rPr>
          <w:rFonts w:hint="eastAsia" w:eastAsia="仿宋_GB2312" w:cs="Times New Roman"/>
          <w:sz w:val="32"/>
          <w:lang w:val="en-US" w:eastAsia="zh-CN"/>
        </w:rPr>
        <w:t>此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 w14:paraId="5695F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 xml:space="preserve">第三条  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奖励标准</w:t>
      </w:r>
    </w:p>
    <w:p w14:paraId="27EB7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sz w:val="32"/>
        </w:rPr>
        <w:t>批发业</w:t>
      </w:r>
      <w:r>
        <w:rPr>
          <w:rFonts w:hint="eastAsia" w:ascii="Times New Roman" w:hAnsi="Times New Roman" w:eastAsia="仿宋_GB2312" w:cs="Times New Roman"/>
          <w:b/>
          <w:bCs/>
          <w:sz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</w:rPr>
        <w:t>年主营业务收入首次达到2000万元及以上的法人企业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一次性奖励6万元。</w:t>
      </w:r>
    </w:p>
    <w:p w14:paraId="1A679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</w:rPr>
        <w:t>零售业</w:t>
      </w:r>
      <w:r>
        <w:rPr>
          <w:rFonts w:hint="eastAsia" w:ascii="Times New Roman" w:hAnsi="Times New Roman" w:eastAsia="仿宋_GB2312" w:cs="Times New Roman"/>
          <w:b/>
          <w:bCs/>
          <w:sz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</w:rPr>
        <w:t>年主营业务收入首次达到500万元及以上的法人企业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，一次性奖励6万元。</w:t>
      </w:r>
    </w:p>
    <w:p w14:paraId="226B7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</w:rPr>
        <w:t>住宿餐饮业</w:t>
      </w:r>
      <w:r>
        <w:rPr>
          <w:rFonts w:hint="eastAsia" w:ascii="Times New Roman" w:hAnsi="Times New Roman" w:eastAsia="仿宋_GB2312" w:cs="Times New Roman"/>
          <w:b/>
          <w:bCs/>
          <w:sz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</w:rPr>
        <w:t>年主营业务收入首次达到200万元及以上的法人企业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，一次性奖励6万元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 w14:paraId="51FB4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eastAsia="仿宋_GB2312" w:cs="Times New Roman"/>
          <w:b/>
          <w:bCs/>
          <w:sz w:val="32"/>
          <w:lang w:val="en-US" w:eastAsia="zh-CN"/>
        </w:rPr>
        <w:t>营利性</w:t>
      </w:r>
      <w:r>
        <w:rPr>
          <w:rFonts w:hint="eastAsia" w:ascii="Times New Roman" w:hAnsi="Times New Roman" w:eastAsia="仿宋_GB2312" w:cs="Times New Roman"/>
          <w:b/>
          <w:bCs/>
          <w:sz w:val="32"/>
          <w:lang w:val="en-US" w:eastAsia="zh-CN"/>
        </w:rPr>
        <w:t>服务业：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lang w:val="en-US" w:eastAsia="zh-CN"/>
        </w:rPr>
        <w:t>主营业务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收入</w:t>
      </w:r>
      <w:r>
        <w:rPr>
          <w:rFonts w:hint="default" w:ascii="Times New Roman" w:hAnsi="Times New Roman" w:eastAsia="仿宋_GB2312" w:cs="Times New Roman"/>
          <w:sz w:val="32"/>
        </w:rPr>
        <w:t>首次达到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2000万元及以上</w:t>
      </w:r>
      <w:r>
        <w:rPr>
          <w:rFonts w:hint="eastAsia" w:eastAsia="仿宋_GB2312" w:cs="Times New Roman"/>
          <w:sz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信息传输、软件和信息技术服务业</w:t>
      </w:r>
      <w:r>
        <w:rPr>
          <w:rFonts w:hint="eastAsia" w:eastAsia="仿宋_GB2312" w:cs="Times New Roman"/>
          <w:sz w:val="32"/>
          <w:lang w:val="en-US" w:eastAsia="zh-CN"/>
        </w:rPr>
        <w:t>法人企业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，</w:t>
      </w:r>
      <w:r>
        <w:rPr>
          <w:rFonts w:hint="eastAsia" w:eastAsia="仿宋_GB2312" w:cs="Times New Roman"/>
          <w:sz w:val="32"/>
          <w:lang w:val="en-US" w:eastAsia="zh-CN"/>
        </w:rPr>
        <w:t>一次性奖励6万元现金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；年</w:t>
      </w:r>
      <w:r>
        <w:rPr>
          <w:rFonts w:hint="eastAsia" w:eastAsia="仿宋_GB2312" w:cs="Times New Roman"/>
          <w:sz w:val="32"/>
          <w:lang w:val="en-US" w:eastAsia="zh-CN"/>
        </w:rPr>
        <w:t>主营业务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收入</w:t>
      </w:r>
      <w:r>
        <w:rPr>
          <w:rFonts w:hint="eastAsia" w:eastAsia="仿宋_GB2312" w:cs="Times New Roman"/>
          <w:sz w:val="32"/>
          <w:lang w:val="en-US" w:eastAsia="zh-CN"/>
        </w:rPr>
        <w:t>首次达到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1000万元及以上</w:t>
      </w:r>
      <w:r>
        <w:rPr>
          <w:rFonts w:hint="eastAsia" w:eastAsia="仿宋_GB2312" w:cs="Times New Roman"/>
          <w:sz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租赁和商务服务业</w:t>
      </w:r>
      <w:r>
        <w:rPr>
          <w:rFonts w:hint="eastAsia" w:eastAsia="仿宋_GB2312" w:cs="Times New Roman"/>
          <w:sz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科学研究和技术服务业</w:t>
      </w:r>
      <w:r>
        <w:rPr>
          <w:rFonts w:hint="eastAsia" w:eastAsia="仿宋_GB2312" w:cs="Times New Roman"/>
          <w:sz w:val="32"/>
          <w:lang w:val="en-US" w:eastAsia="zh-CN"/>
        </w:rPr>
        <w:t>法人企业，一次性奖励6万元；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lang w:val="en-US" w:eastAsia="zh-CN"/>
        </w:rPr>
        <w:t>主营业务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收入</w:t>
      </w:r>
      <w:r>
        <w:rPr>
          <w:rFonts w:hint="eastAsia" w:eastAsia="仿宋_GB2312" w:cs="Times New Roman"/>
          <w:sz w:val="32"/>
          <w:lang w:val="en-US" w:eastAsia="zh-CN"/>
        </w:rPr>
        <w:t>首次达到10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00万元及以上</w:t>
      </w:r>
      <w:r>
        <w:rPr>
          <w:rFonts w:hint="eastAsia" w:eastAsia="仿宋_GB2312" w:cs="Times New Roman"/>
          <w:sz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房地产租赁经营</w:t>
      </w:r>
      <w:r>
        <w:rPr>
          <w:rFonts w:hint="eastAsia" w:eastAsia="仿宋_GB2312" w:cs="Times New Roman"/>
          <w:sz w:val="32"/>
          <w:lang w:val="en-US" w:eastAsia="zh-CN"/>
        </w:rPr>
        <w:t>企业，一次性奖励6万元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；年</w:t>
      </w:r>
      <w:r>
        <w:rPr>
          <w:rFonts w:hint="eastAsia" w:eastAsia="仿宋_GB2312" w:cs="Times New Roman"/>
          <w:sz w:val="32"/>
          <w:lang w:val="en-US" w:eastAsia="zh-CN"/>
        </w:rPr>
        <w:t>主营业务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收入</w:t>
      </w:r>
      <w:r>
        <w:rPr>
          <w:rFonts w:hint="eastAsia" w:eastAsia="仿宋_GB2312" w:cs="Times New Roman"/>
          <w:sz w:val="32"/>
          <w:lang w:val="en-US" w:eastAsia="zh-CN"/>
        </w:rPr>
        <w:t>首次达到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500万元及以上</w:t>
      </w:r>
      <w:r>
        <w:rPr>
          <w:rFonts w:hint="eastAsia" w:eastAsia="仿宋_GB2312" w:cs="Times New Roman"/>
          <w:sz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居民服务、修理和其他服务业</w:t>
      </w:r>
      <w:r>
        <w:rPr>
          <w:rFonts w:hint="eastAsia" w:eastAsia="仿宋_GB2312" w:cs="Times New Roman"/>
          <w:sz w:val="32"/>
          <w:lang w:val="en-US" w:eastAsia="zh-CN"/>
        </w:rPr>
        <w:t>法人企业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，文化、体育和娱乐业</w:t>
      </w:r>
      <w:r>
        <w:rPr>
          <w:rFonts w:hint="eastAsia" w:eastAsia="仿宋_GB2312" w:cs="Times New Roman"/>
          <w:sz w:val="32"/>
          <w:lang w:val="en-US" w:eastAsia="zh-CN"/>
        </w:rPr>
        <w:t>法人企业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，</w:t>
      </w:r>
      <w:r>
        <w:rPr>
          <w:rFonts w:hint="eastAsia" w:eastAsia="仿宋_GB2312" w:cs="Times New Roman"/>
          <w:sz w:val="32"/>
          <w:lang w:val="en-US" w:eastAsia="zh-CN"/>
        </w:rPr>
        <w:t>一次性奖励6万元。</w:t>
      </w:r>
    </w:p>
    <w:p w14:paraId="0AB79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第四条</w:t>
      </w:r>
      <w:r>
        <w:rPr>
          <w:rFonts w:hint="default" w:ascii="Times New Roman" w:hAnsi="Times New Roman" w:eastAsia="仿宋_GB2312" w:cs="Times New Roman"/>
          <w:sz w:val="32"/>
        </w:rPr>
        <w:t xml:space="preserve">  本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指引</w:t>
      </w:r>
      <w:r>
        <w:rPr>
          <w:rFonts w:hint="default" w:ascii="Times New Roman" w:hAnsi="Times New Roman" w:eastAsia="仿宋_GB2312" w:cs="Times New Roman"/>
          <w:sz w:val="32"/>
        </w:rPr>
        <w:t>所涉及</w:t>
      </w:r>
      <w:r>
        <w:rPr>
          <w:rFonts w:hint="eastAsia" w:eastAsia="仿宋_GB2312" w:cs="Times New Roman"/>
          <w:sz w:val="32"/>
          <w:lang w:val="en-US" w:eastAsia="zh-CN"/>
        </w:rPr>
        <w:t>的200万元预算</w:t>
      </w:r>
      <w:r>
        <w:rPr>
          <w:rFonts w:hint="default" w:ascii="Times New Roman" w:hAnsi="Times New Roman" w:eastAsia="仿宋_GB2312" w:cs="Times New Roman"/>
          <w:sz w:val="32"/>
        </w:rPr>
        <w:t>资金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由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兵团促消费资金列支</w:t>
      </w:r>
      <w:r>
        <w:rPr>
          <w:rFonts w:hint="default" w:ascii="Times New Roman" w:hAnsi="Times New Roman" w:eastAsia="仿宋_GB2312" w:cs="Times New Roman"/>
          <w:sz w:val="32"/>
        </w:rPr>
        <w:t>。</w:t>
      </w:r>
    </w:p>
    <w:p w14:paraId="498F9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</w:rPr>
        <w:t>第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</w:rPr>
        <w:t>条</w:t>
      </w:r>
      <w:r>
        <w:rPr>
          <w:rFonts w:hint="default" w:ascii="Times New Roman" w:hAnsi="Times New Roman" w:eastAsia="仿宋_GB2312" w:cs="Times New Roman"/>
          <w:sz w:val="32"/>
        </w:rPr>
        <w:t xml:space="preserve">  奖励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流程</w:t>
      </w:r>
    </w:p>
    <w:p w14:paraId="4C9B3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本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指引</w:t>
      </w:r>
      <w:r>
        <w:rPr>
          <w:rFonts w:hint="default" w:ascii="Times New Roman" w:hAnsi="Times New Roman" w:eastAsia="仿宋_GB2312" w:cs="Times New Roman"/>
          <w:sz w:val="32"/>
        </w:rPr>
        <w:t>所涉及的奖励项目原则上由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市场主体</w:t>
      </w:r>
      <w:r>
        <w:rPr>
          <w:rFonts w:hint="default" w:ascii="Times New Roman" w:hAnsi="Times New Roman" w:eastAsia="仿宋_GB2312" w:cs="Times New Roman"/>
          <w:sz w:val="32"/>
        </w:rPr>
        <w:t>自愿申报，牵头行业部门审核把关。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申报材料包括：入统企业申请、企业营业执照复印件、真实性承诺书，加盖企业公章</w:t>
      </w:r>
      <w:r>
        <w:rPr>
          <w:rFonts w:hint="eastAsia" w:eastAsia="仿宋_GB2312" w:cs="Times New Roman"/>
          <w:sz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法人代表签字。</w:t>
      </w:r>
    </w:p>
    <w:p w14:paraId="5C897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</w:rPr>
        <w:t>商务局负责审核新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升规</w:t>
      </w:r>
      <w:r>
        <w:rPr>
          <w:rFonts w:hint="default" w:ascii="Times New Roman" w:hAnsi="Times New Roman" w:eastAsia="仿宋_GB2312" w:cs="Times New Roman"/>
          <w:sz w:val="32"/>
        </w:rPr>
        <w:t>纳限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批发零售业</w:t>
      </w:r>
      <w:r>
        <w:rPr>
          <w:rFonts w:hint="default" w:ascii="Times New Roman" w:hAnsi="Times New Roman" w:eastAsia="仿宋_GB2312" w:cs="Times New Roman"/>
          <w:sz w:val="32"/>
        </w:rPr>
        <w:t>入统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奖励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申报材料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。</w:t>
      </w:r>
    </w:p>
    <w:p w14:paraId="248A2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文体广旅</w:t>
      </w:r>
      <w:r>
        <w:rPr>
          <w:rFonts w:hint="default" w:ascii="Times New Roman" w:hAnsi="Times New Roman" w:eastAsia="仿宋_GB2312" w:cs="Times New Roman"/>
          <w:sz w:val="32"/>
        </w:rPr>
        <w:t>局负责审核新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升规</w:t>
      </w:r>
      <w:r>
        <w:rPr>
          <w:rFonts w:hint="default" w:ascii="Times New Roman" w:hAnsi="Times New Roman" w:eastAsia="仿宋_GB2312" w:cs="Times New Roman"/>
          <w:sz w:val="32"/>
        </w:rPr>
        <w:t>纳限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住宿业</w:t>
      </w:r>
      <w:r>
        <w:rPr>
          <w:rFonts w:hint="default" w:ascii="Times New Roman" w:hAnsi="Times New Roman" w:eastAsia="仿宋_GB2312" w:cs="Times New Roman"/>
          <w:sz w:val="32"/>
        </w:rPr>
        <w:t>入统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奖励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申报材料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。</w:t>
      </w:r>
    </w:p>
    <w:p w14:paraId="5B7F0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市场监督管理局</w:t>
      </w:r>
      <w:r>
        <w:rPr>
          <w:rFonts w:hint="default" w:ascii="Times New Roman" w:hAnsi="Times New Roman" w:eastAsia="仿宋_GB2312" w:cs="Times New Roman"/>
          <w:sz w:val="32"/>
        </w:rPr>
        <w:t>负责审核新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升规</w:t>
      </w:r>
      <w:r>
        <w:rPr>
          <w:rFonts w:hint="default" w:ascii="Times New Roman" w:hAnsi="Times New Roman" w:eastAsia="仿宋_GB2312" w:cs="Times New Roman"/>
          <w:sz w:val="32"/>
        </w:rPr>
        <w:t>纳限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餐饮业</w:t>
      </w:r>
      <w:r>
        <w:rPr>
          <w:rFonts w:hint="eastAsia" w:eastAsia="仿宋_GB2312" w:cs="Times New Roman"/>
          <w:sz w:val="32"/>
          <w:lang w:val="en-US" w:eastAsia="zh-CN"/>
        </w:rPr>
        <w:t>企业和营利性服务业企业</w:t>
      </w:r>
      <w:r>
        <w:rPr>
          <w:rFonts w:hint="default" w:ascii="Times New Roman" w:hAnsi="Times New Roman" w:eastAsia="仿宋_GB2312" w:cs="Times New Roman"/>
          <w:sz w:val="32"/>
        </w:rPr>
        <w:t>入统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奖励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申报材料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。</w:t>
      </w:r>
    </w:p>
    <w:p w14:paraId="3FB08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财政局负责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保障资金。</w:t>
      </w:r>
    </w:p>
    <w:p w14:paraId="15294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eastAsia="仿宋_GB2312" w:cs="Times New Roman"/>
          <w:sz w:val="32"/>
          <w:lang w:val="en-US" w:eastAsia="zh-CN"/>
        </w:rPr>
        <w:t>相关部门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负责提供符合条件的升规纳限市场主体。</w:t>
      </w:r>
    </w:p>
    <w:p w14:paraId="50F2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团场、街道、开发区负责收集、整理、初审达限单位入库申报资料，做好相关服务工作。</w:t>
      </w:r>
    </w:p>
    <w:p w14:paraId="6CDA0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各行业部门将审核结果报送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商务局</w:t>
      </w:r>
      <w:r>
        <w:rPr>
          <w:rFonts w:hint="default" w:ascii="Times New Roman" w:hAnsi="Times New Roman" w:eastAsia="仿宋_GB2312" w:cs="Times New Roman"/>
          <w:sz w:val="32"/>
        </w:rPr>
        <w:t>汇总，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由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商务局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提交</w:t>
      </w:r>
      <w:r>
        <w:rPr>
          <w:rFonts w:hint="default" w:ascii="Times New Roman" w:hAnsi="Times New Roman" w:eastAsia="仿宋_GB2312" w:cs="Times New Roman"/>
          <w:sz w:val="32"/>
        </w:rPr>
        <w:t>师市行政常务会议审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定</w:t>
      </w:r>
      <w:r>
        <w:rPr>
          <w:rFonts w:hint="default" w:ascii="Times New Roman" w:hAnsi="Times New Roman" w:eastAsia="仿宋_GB2312" w:cs="Times New Roman"/>
          <w:sz w:val="32"/>
        </w:rPr>
        <w:t>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通过后由商务局将</w:t>
      </w:r>
      <w:r>
        <w:rPr>
          <w:rFonts w:hint="default" w:ascii="Times New Roman" w:hAnsi="Times New Roman" w:eastAsia="仿宋_GB2312" w:cs="Times New Roman"/>
          <w:sz w:val="32"/>
        </w:rPr>
        <w:t>奖励发放到位。</w:t>
      </w:r>
    </w:p>
    <w:p w14:paraId="1F85B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第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</w:rPr>
        <w:t>条</w:t>
      </w:r>
      <w:r>
        <w:rPr>
          <w:rFonts w:hint="default" w:ascii="Times New Roman" w:hAnsi="Times New Roman" w:eastAsia="仿宋_GB2312" w:cs="Times New Roman"/>
          <w:sz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在申报奖励时，应遵循诚实守信原则，确保提供申报材料真实可信；相关部门在审核时要严格把关，确保准确无误。凡发现弄虚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作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假或把关不严的，一经核实，追责问责。对升规纳限入库后，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年内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退库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的企业收回奖励资金，对套取奖励的企业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依法依规进行处理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。</w:t>
      </w:r>
    </w:p>
    <w:p w14:paraId="7FDCB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eastAsia="仿宋_GB2312" w:cs="Times New Roman"/>
          <w:sz w:val="32"/>
          <w:lang w:val="en-US" w:eastAsia="zh-CN"/>
        </w:rPr>
        <w:t>各部门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进一步健全资金监管机制，切实加强资金全过程管理。对发生资金挪用、违规使用等问题的</w:t>
      </w:r>
      <w:r>
        <w:rPr>
          <w:rFonts w:hint="eastAsia" w:eastAsia="仿宋_GB2312" w:cs="Times New Roman"/>
          <w:sz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，依法依规严肃追责问责。</w:t>
      </w:r>
    </w:p>
    <w:p w14:paraId="52B3F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第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2"/>
        </w:rPr>
        <w:t>条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</w:rPr>
        <w:t>本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指引</w:t>
      </w:r>
      <w:r>
        <w:rPr>
          <w:rFonts w:hint="default" w:ascii="Times New Roman" w:hAnsi="Times New Roman" w:eastAsia="仿宋_GB2312" w:cs="Times New Roman"/>
          <w:sz w:val="32"/>
        </w:rPr>
        <w:t>由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商务局会同相关部门</w:t>
      </w:r>
      <w:r>
        <w:rPr>
          <w:rFonts w:hint="default" w:ascii="Times New Roman" w:hAnsi="Times New Roman" w:eastAsia="仿宋_GB2312" w:cs="Times New Roman"/>
          <w:sz w:val="32"/>
        </w:rPr>
        <w:t>负责解释。</w:t>
      </w:r>
    </w:p>
    <w:p w14:paraId="3EA7C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</w:rPr>
        <w:t>第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 w:val="32"/>
        </w:rPr>
        <w:t>条</w:t>
      </w:r>
      <w:r>
        <w:rPr>
          <w:rFonts w:hint="default" w:ascii="Times New Roman" w:hAnsi="Times New Roman" w:eastAsia="仿宋_GB2312" w:cs="Times New Roman"/>
          <w:sz w:val="32"/>
        </w:rPr>
        <w:t xml:space="preserve">  本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指引</w:t>
      </w:r>
      <w:r>
        <w:rPr>
          <w:rFonts w:hint="default" w:ascii="Times New Roman" w:hAnsi="Times New Roman" w:eastAsia="仿宋_GB2312" w:cs="Times New Roman"/>
          <w:sz w:val="32"/>
        </w:rPr>
        <w:t>执行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期限为2026年。</w:t>
      </w:r>
    </w:p>
    <w:p w14:paraId="6A19E54C">
      <w:pPr>
        <w:pStyle w:val="2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</w:p>
    <w:p w14:paraId="2D324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70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EF31C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8A896">
                          <w:pPr>
                            <w:pStyle w:val="6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A8A896">
                    <w:pPr>
                      <w:pStyle w:val="6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DE848">
    <w:pPr>
      <w:pStyle w:val="6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46A90B6C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MWNjYzZkNTY1ODUwZDBhODNkZDIzMjUwNTRiYzYifQ=="/>
  </w:docVars>
  <w:rsids>
    <w:rsidRoot w:val="00050DB6"/>
    <w:rsid w:val="00050DB6"/>
    <w:rsid w:val="0311177D"/>
    <w:rsid w:val="03CA30CC"/>
    <w:rsid w:val="0949448E"/>
    <w:rsid w:val="09AA2DF0"/>
    <w:rsid w:val="0F20786F"/>
    <w:rsid w:val="106F5163"/>
    <w:rsid w:val="171B0111"/>
    <w:rsid w:val="17CE5AF9"/>
    <w:rsid w:val="18620FEB"/>
    <w:rsid w:val="18C3472F"/>
    <w:rsid w:val="1A880842"/>
    <w:rsid w:val="1AB22FD6"/>
    <w:rsid w:val="1B68790E"/>
    <w:rsid w:val="1F006021"/>
    <w:rsid w:val="216A634B"/>
    <w:rsid w:val="22BF3DFA"/>
    <w:rsid w:val="23967AAB"/>
    <w:rsid w:val="23FA115C"/>
    <w:rsid w:val="2671016A"/>
    <w:rsid w:val="26D91A97"/>
    <w:rsid w:val="272B0AFB"/>
    <w:rsid w:val="27B44EF1"/>
    <w:rsid w:val="2B1D52A8"/>
    <w:rsid w:val="2B6B4572"/>
    <w:rsid w:val="2E187444"/>
    <w:rsid w:val="3328107B"/>
    <w:rsid w:val="34115532"/>
    <w:rsid w:val="34CD4501"/>
    <w:rsid w:val="372B2510"/>
    <w:rsid w:val="392D3DEA"/>
    <w:rsid w:val="4033562F"/>
    <w:rsid w:val="406E16D8"/>
    <w:rsid w:val="42DD6FBA"/>
    <w:rsid w:val="44417277"/>
    <w:rsid w:val="47EC0014"/>
    <w:rsid w:val="4F2349B9"/>
    <w:rsid w:val="4F7B372A"/>
    <w:rsid w:val="51AB319D"/>
    <w:rsid w:val="555070B0"/>
    <w:rsid w:val="59AD3B7E"/>
    <w:rsid w:val="5AC963F6"/>
    <w:rsid w:val="5EA55D96"/>
    <w:rsid w:val="5EF3640C"/>
    <w:rsid w:val="61C133F8"/>
    <w:rsid w:val="68D40168"/>
    <w:rsid w:val="696C66D9"/>
    <w:rsid w:val="6AED76DA"/>
    <w:rsid w:val="6C7521DC"/>
    <w:rsid w:val="6D503E85"/>
    <w:rsid w:val="6EB05CC1"/>
    <w:rsid w:val="70FD41F6"/>
    <w:rsid w:val="72C375FA"/>
    <w:rsid w:val="730C1171"/>
    <w:rsid w:val="77DE0B76"/>
    <w:rsid w:val="7BE429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"/>
    <w:basedOn w:val="5"/>
    <w:next w:val="1"/>
    <w:qFormat/>
    <w:uiPriority w:val="99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0"/>
      <w:sz w:val="24"/>
      <w:szCs w:val="24"/>
      <w:lang w:val="en-US" w:eastAsia="en-US" w:bidi="ar-SA"/>
    </w:rPr>
  </w:style>
  <w:style w:type="paragraph" w:styleId="5">
    <w:name w:val="Body Text"/>
    <w:basedOn w:val="1"/>
    <w:next w:val="4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 Char Char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3</Pages>
  <Words>1099</Words>
  <Characters>1139</Characters>
  <Lines>36</Lines>
  <Paragraphs>28</Paragraphs>
  <TotalTime>15</TotalTime>
  <ScaleCrop>false</ScaleCrop>
  <LinksUpToDate>false</LinksUpToDate>
  <CharactersWithSpaces>1155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2020-12-02T08:12:00Z</dcterms:created>
  <dc:creator>admin</dc:creator>
  <cp:lastModifiedBy>danny.</cp:lastModifiedBy>
  <cp:lastPrinted>2026-04-12T08:50:00Z</cp:lastPrinted>
  <dcterms:modified xsi:type="dcterms:W3CDTF">2026-04-15T04:52:43Z</dcterms:modified>
  <dc:title>第三师图木舒克市企业（个体经营户）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A30F6872ADE843509122C6C7D8C60EE9_13</vt:lpwstr>
  </property>
  <property fmtid="{D5CDD505-2E9C-101B-9397-08002B2CF9AE}" pid="4" name="KSOTemplateDocerSaveRecord">
    <vt:lpwstr>eyJoZGlkIjoiNjVmMzU5Mjk2NjJhZDhjNDExYjk2NjliNWNlYmFlODkiLCJ1c2VySWQiOiIyNzQ2ODM1MTYifQ==</vt:lpwstr>
  </property>
</Properties>
</file>