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FFF40">
      <w:pPr>
        <w:pStyle w:val="14"/>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jc w:val="left"/>
        <w:textAlignment w:val="baseline"/>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附件：</w:t>
      </w:r>
    </w:p>
    <w:p w14:paraId="1C033907">
      <w:pPr>
        <w:pStyle w:val="14"/>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jc w:val="center"/>
        <w:textAlignment w:val="baseline"/>
        <w:rPr>
          <w:rFonts w:hint="eastAsia" w:ascii="Times New Roman" w:hAnsi="Times New Roman" w:eastAsia="方正小标宋简体" w:cs="Times New Roman"/>
          <w:color w:val="auto"/>
          <w:lang w:val="en-US" w:eastAsia="zh-CN"/>
        </w:rPr>
      </w:pPr>
      <w:r>
        <w:rPr>
          <w:rFonts w:hint="eastAsia" w:ascii="Times New Roman" w:hAnsi="Times New Roman" w:eastAsia="方正小标宋简体" w:cs="方正小标宋简体"/>
          <w:bCs/>
          <w:color w:val="auto"/>
          <w:sz w:val="44"/>
          <w:szCs w:val="44"/>
        </w:rPr>
        <w:t>第三师图木舒克市2026年消防安全重点单位</w:t>
      </w:r>
      <w:r>
        <w:rPr>
          <w:rFonts w:hint="eastAsia" w:ascii="Times New Roman" w:hAnsi="Times New Roman" w:eastAsia="方正小标宋简体" w:cs="方正小标宋简体"/>
          <w:bCs/>
          <w:color w:val="auto"/>
          <w:sz w:val="44"/>
          <w:szCs w:val="44"/>
          <w:lang w:val="en-US" w:eastAsia="zh-CN"/>
        </w:rPr>
        <w:t>清 单</w:t>
      </w:r>
    </w:p>
    <w:p w14:paraId="2A4722D7">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p>
    <w:p w14:paraId="0549D9E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rPr>
        <w:t>根据《中华人民共和国消防法》《消防监督检查规定》和《新疆维吾尔自治区消防监督检查实施办法》的有关规定，</w:t>
      </w:r>
      <w:r>
        <w:rPr>
          <w:rFonts w:hint="eastAsia" w:ascii="Times New Roman" w:hAnsi="Times New Roman" w:eastAsia="仿宋_GB2312" w:cs="仿宋_GB2312"/>
          <w:color w:val="auto"/>
          <w:sz w:val="32"/>
          <w:szCs w:val="32"/>
          <w:lang w:eastAsia="zh-CN"/>
        </w:rPr>
        <w:t>第三师图木舒克市应急管理局</w:t>
      </w:r>
      <w:r>
        <w:rPr>
          <w:rFonts w:hint="eastAsia" w:ascii="Times New Roman" w:hAnsi="Times New Roman" w:eastAsia="仿宋_GB2312" w:cs="仿宋_GB2312"/>
          <w:color w:val="auto"/>
          <w:sz w:val="32"/>
          <w:szCs w:val="32"/>
          <w:highlight w:val="none"/>
        </w:rPr>
        <w:t>依照《新疆维吾尔自治区消防安全重点单位界定标准》，集中对辖区内消防安全重点单位进行了界定</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经过摸底排查，共确定消防安全重点单位</w:t>
      </w:r>
      <w:r>
        <w:rPr>
          <w:rFonts w:hint="eastAsia" w:cs="仿宋_GB2312"/>
          <w:color w:val="auto"/>
          <w:sz w:val="32"/>
          <w:szCs w:val="32"/>
          <w:highlight w:val="none"/>
          <w:lang w:val="en-US" w:eastAsia="zh-CN"/>
        </w:rPr>
        <w:t>172</w:t>
      </w:r>
      <w:r>
        <w:rPr>
          <w:rFonts w:hint="eastAsia" w:ascii="Times New Roman" w:hAnsi="Times New Roman" w:eastAsia="仿宋_GB2312" w:cs="仿宋_GB2312"/>
          <w:color w:val="auto"/>
          <w:sz w:val="32"/>
          <w:szCs w:val="32"/>
          <w:highlight w:val="none"/>
        </w:rPr>
        <w:t>家，火灾高危单位0家</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具体名单及情况如下：</w:t>
      </w:r>
    </w:p>
    <w:p w14:paraId="5D52BCD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lang w:eastAsia="zh-CN"/>
        </w:rPr>
        <w:t>一、</w:t>
      </w:r>
      <w:r>
        <w:rPr>
          <w:rFonts w:hint="eastAsia" w:eastAsia="黑体" w:cs="黑体"/>
          <w:color w:val="auto"/>
          <w:sz w:val="32"/>
          <w:szCs w:val="32"/>
          <w:highlight w:val="none"/>
          <w:lang w:val="en-US" w:eastAsia="zh-CN"/>
        </w:rPr>
        <w:t>重点单位界定情况</w:t>
      </w:r>
    </w:p>
    <w:p w14:paraId="47F19D4C">
      <w:pPr>
        <w:pStyle w:val="9"/>
        <w:bidi w:val="0"/>
        <w:rPr>
          <w:rFonts w:hint="eastAsia"/>
          <w:lang w:val="en-US" w:eastAsia="zh-CN"/>
        </w:rPr>
      </w:pPr>
      <w:r>
        <w:rPr>
          <w:rFonts w:hint="eastAsia"/>
          <w:lang w:val="en-US" w:eastAsia="zh-CN"/>
        </w:rPr>
        <w:t>（1）图木舒克市城区消防安全重点单位96个：</w:t>
      </w:r>
    </w:p>
    <w:p w14:paraId="6AD6614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lang w:val="en-US" w:eastAsia="zh-CN"/>
        </w:rPr>
        <w:t>1.图木舒克市亿森酒店有限公司（客房数在50间以上的宾馆）；2.图木舒克市华途酒店管理有限公司（客房数在50间以上的宾馆）；3.图木舒克市鼎昊大酒店（客房数在50间以上的宾馆）；4.图木舒克市宝宏大酒店（客房数在50间以上的宾馆）；5.图木舒克市鸿源大酒店（客房数在50间以上的宾馆）；6.图木舒克市凯富国际酒店（客房数在50间以上的宾馆）；7.图木舒克市凤希酒店管理有限公司（客房数在50间以上的宾馆）；8.图木舒克市钰鑫大酒店（客房数在50间以上的宾馆）；9.图木舒克市金源酒店（客房数在50间以上的宾馆）；10.图木舒克市季枫酒店有限责任公司（客房数在50间以上的宾馆）；11.图木舒克市亿佳大酒店（客房数在50间以上的宾馆）；12.新疆冠腾商业管理有限公司（客房数在50间以上的宾馆）；13.图木舒克市政霖酒店管理有限公司（客房数在50间以上的宾馆）；14.图木舒克市鑫鑫瑞大酒店（客房数在50间以上的宾馆）；15.新疆唐王城丝路酒店管理有限公司（客房数在50间以上的宾馆）；16.图木舒克市海悦酒店管理有限公司（客房数在50间以上的宾馆）；17.图木舒克市万峰宾馆（客房数在50间以上的宾馆）；18.图木</w:t>
      </w:r>
      <w:bookmarkStart w:id="0" w:name="_GoBack"/>
      <w:bookmarkEnd w:id="0"/>
      <w:r>
        <w:rPr>
          <w:rFonts w:hint="eastAsia"/>
          <w:lang w:val="en-US" w:eastAsia="zh-CN"/>
        </w:rPr>
        <w:t>舒克市星牌桌球俱乐部（个体工商户）（建筑面积在500平方米以上的下列的公共娱乐场所）；19.图木舒克市头号玩家电竞综合体（含图木舒克市头号玩家电竞馆、图木舒克市头号玩家桌球厅）（建筑面积在500平方米以上的下列的公共娱乐场所）；20.</w:t>
      </w:r>
      <w:r>
        <w:rPr>
          <w:rFonts w:hint="eastAsia" w:ascii="Times New Roman" w:hAnsi="Times New Roman" w:eastAsia="仿宋_GB2312" w:cs="仿宋_GB2312"/>
          <w:b w:val="0"/>
          <w:bCs w:val="0"/>
          <w:color w:val="auto"/>
          <w:sz w:val="32"/>
          <w:szCs w:val="32"/>
          <w:highlight w:val="none"/>
          <w:lang w:val="en-US" w:eastAsia="zh-CN"/>
        </w:rPr>
        <w:t>图木舒克市零点酒店（个体工商户）（建筑面积在500平方米以上的下列的公共娱乐场所）；21.图木舒克市凯富云顶国际娱乐俱乐部（建筑面积在500平方米以上的下列的公共娱乐场所）；22.图木舒克市云尚桌球俱乐部（个体工商户）（建筑面积在500平方米以上的下列的公共娱乐场所）；23.图木舒克市水悦澜庭足道养生会所（建筑面积在500平方米以上的下列的公共娱乐场所）；24.图木舒克市大唐足浴坊（个体工商户）（建筑面积在500平方米以上的下列的公共娱乐场所）；25.图木舒克市爵士桌球俱乐部（建筑面积在500平方米以上的下列的公共娱乐场所）；26.图木舒克市白宝石宴会厅（个体工商户）（建筑面积在500平方米以上的下列的公共娱乐场所）；27.新疆图木舒克市御龙湾足浴养生馆（建筑面积在500平方米以上的下列的公共娱乐场所）；28.图木舒克耐斯健身俱乐部（建筑面积在500平方米以上的下列的公共娱乐场所）；29.图木舒克市枫林南苑足道店（建筑面积在500平方米以上的下列的公共娱乐场所）；30.图木舒克市水立方洗浴中心（建筑面积在500平方米以上的下列的公共娱乐场所）；31.图木舒克市唐人街足疗馆（建筑面积在500平方米以上的下列的公共娱乐场所）；32.图木舒克市顶点桌球俱乐部（建筑面积在500平方米以上的下列的公共娱乐场所）；33.图木舒克市宇天台球厅（建筑面积在500平方米以上的下列的公共娱乐场所）；34.图木舒克市聚巢娱乐馆（建筑面积在500平方米以上的下列的公共娱乐场所）；35.图木舒克市御足泉洗浴店（建筑面积在500平方米以上的下列的公共娱乐场所）；36.图木舒克市奇趣宝贝游乐园（建筑面积在500平方米以上的下列的公共娱乐场所）；37.新疆图杨体育文化有限责任公司（公共的体育场（馆））；38.图木舒克市领唱音乐会所（建筑面积在500平方米以上的下列的公共娱乐场所）；39.图木舒克市音浪量贩吧（建筑面积在500平方米以上的下列的公共娱乐场所）；40.图木舒克市星耀娱乐俱乐部（建筑面积在500平方米以上的下列的公共娱乐场所）；41.图木舒克农发优鲜仓储超市（建筑面积在3000平方米（含本数，下同）以上且经营可燃商品的商场（商店））；42.图木舒克市佰润超市有限公司（建筑面积在3000平方米（含本数，下同）以上且经营可燃商品的商场（商店））；43.唐城建材市场（管理单位：图木舒克市景丰物业管理服务有限公司）(占地面积在20000平方米以上且经营可燃商品的市场)；44.昆仑农批市场（管理单位：新疆农发粮油有限公司）（建筑面积在3000平方米（含本数，下同）以上且经营可燃商品的商场（商店））；45.图木舒克市潮衣号服装批发超市（管理单位：新疆图木舒克市鸿源物服务有限公司）（建筑面积在3000平方米（含本数，下同）以上且经营可燃商品的商场（商店））；46.华鹏商贸城一期（管理单位：图木舒克市华腾商贸有限公司）（建筑面积在3000平方米（含本数，下同）以上且经营可燃商品的商场（商店））；47.图木舒克市金源建材物流城（管理单位：图木舒克市金诚物业管理有限责任公司）(占地面积在20000平方米以上且经营可燃商品的市场)；48.金山农贸市场（管理单位：新疆图木舒克市御安物业服务有限公司）(占地面积在20000平方米以上且经营可燃商品的市场)；49.图木舒克市百荣汇联生活超市有限责任公司（建筑面积在3000平方米（含本数，下同）以上且经营可燃商品的商场（商店））；50.新疆生产建设兵团石油有限公司第三师分公司图木舒克市鸿宇加油站（易燃易爆化学物品的生产、充装、储存、供应、销售单位）；51.中石油新疆销售有限公司图木舒克一号加油站（易燃易爆化学物品的生产、充装、储存、供应、销售单位）；52.图木舒克市东城迎宾加油加气站（易燃易爆化学物品的生产、充装、储存、供应、销售单位）；53.图木舒克新盛燃气有限公司图永公路加气站（易燃易爆化学物品的生产、充装、储存、供应、销售单位）；54.图木舒克新盛燃气有限公司迎宾北路加气站（易燃易爆化学物品的生产、充装、储存、供应、销售单位）；55.新疆塔里木能源有限公司（易燃易爆化学物品的生产、充装、储存、供应、销售单位）；56.新疆福瑞装配科技股份有限公司（劳动密集型生产、加工企业）；57.新疆森策纺织科技有限公司（劳动密集型生产、加工企业）；58.图木舒克市盛瑞新纺织有限责任公司（劳动密集型生产、加工企业）；59.图木舒克市前海棉纺织有限责任公司（劳动密集型生产、加工企业）；60.新疆前海元能织造有限责任公司（劳动密集型生产、加工企业）；61.新疆天润唐王城乳品有限公司（劳动密集型生产、加工企业）；62.中央储备粮阿克苏直属库有限公司图木舒克分公司（国家储备粮库、总储存量在10000吨以上的其他粮库）；63.图木舒克市前海仓储有限责任公司（总储存量在1000吨以上的棉库）；64.新疆前海酒业有限公司（生产或储存酒精度数在38度以上的酒厂）；65.新疆晨丰源油脂有限公司（浸出制油工厂）；66.新疆前海油脂科技股份有限公司（浸出制油工厂）；67.图木舒克热电有限责任公司（发电厂（站）、储能电站、电网经营企业）；68.城上成文创小区（建设管理单位：图木舒克品尚置业有限公司）（建筑高度50米以上高层建筑公共建筑的办公楼（写字楼、综合楼）、对外经营的高层公寓楼）；69.新疆生产建设兵团第三师融媒体中心（广播电台、电视台）；70.中国电信股份有限公司图木舒克市分公司（县级以上邮政、通信枢纽单位）；71.中国联合网络通信有限公司图木舒克市分公司（县级以上邮政、通信枢纽单位）；72.中国移动通信集团新疆有限公司兵团第三师图木舒克市分公司（县级以上邮政、通信枢纽单位）；73.中国邮政集团有限公司新疆维吾尔自治区图木舒克市分公司(县级以上邮政、通信枢纽单位）；74.第三师图木舒克市人民政府（县级以上的党委、人大、政府、政协办公场所）；75.新疆生产建设兵团人民检察院第三师分院（人民检察院、人民法院办公场所）；76.新疆生产建设兵团第三师中级人民法院（人民检察院、人民法院办公场所）；77.图木休克垦区人民法院（人民检察院、人民法院办公场所）；78.新疆生产建设兵团第三师图木休克垦区人民检察院（人民检察院、人民法院办公场所）；79.新疆机场（集团）有限责任公司图木舒克机场（民用机场）；80.第三师图木舒克市唐王城吾家乐宝康养院（住宿床位在50张以上的老年人照料设施）；81.新疆生产建设兵团第三师图木舒克市第一中学（学生住宿床位在100张以上的学校）；82.新疆生产建设兵团第三师图木舒克市第二中学（学生住宿床位在100张以上的学校）；83.新疆生产建设兵团第三师图木舒克市44团第一中学（学生住宿床位在100张以上的学校）；84.新疆生产建设兵团第三师图木舒克市44团第二中学（学生住宿床位在100张以上的学校）；85.新疆生产建设兵团第三师51团第一中学（学生住宿床位在100张以上的学校）；86.新疆生产建设兵团第三师51团第二中学（学生住宿床位在100张以上的学校）；87.新疆生产建设兵团第三师图木舒克市53团中学（学生住宿床位在100张以上的学校）；88.新疆生产建设兵团第三师中心幼儿园（图木舒克市第一园区）（学生住宿床位在100张以上的学校）；89.新疆生产建设兵团第三师中心幼儿园（图木舒克市第二园区）（学生住宿床位在100张以上的学校）；90.新疆生产建设兵团第三师中心幼儿园（图木舒克市第三园区）（学生住宿床位在100张以上的学校）；91.新疆生产建设兵团第三师中心幼儿园（图木舒克市第四园区）（学生住宿床位在100张以上的学校）；92.新疆生产建设兵团第三师中心幼儿园（图木舒克市第七园区）（学生住宿床位在100张以上的学校）；93.新疆政法学院（学生住宿床位在100张以上的学校）；94.第三师图木舒克职业技术学院（学生住宿床位在100张以上的学校）；95.新疆生产建设兵团第三师总医院（住院病床在50张以上的医疗机构）；96.新疆屯垦历史博物馆（第三师唐王城历史文化研究院、图木舒克市唐王城历史文化研究院）（公共博物馆、档案馆）。</w:t>
      </w:r>
    </w:p>
    <w:p w14:paraId="3A386297">
      <w:pPr>
        <w:keepNext/>
        <w:keepLines/>
        <w:pageBreakBefore w:val="0"/>
        <w:widowControl w:val="0"/>
        <w:kinsoku/>
        <w:overflowPunct/>
        <w:topLinePunct w:val="0"/>
        <w:autoSpaceDE/>
        <w:autoSpaceDN/>
        <w:bidi w:val="0"/>
        <w:adjustRightInd/>
        <w:snapToGrid/>
        <w:spacing w:line="560" w:lineRule="exact"/>
        <w:ind w:firstLine="640" w:firstLineChars="200"/>
        <w:jc w:val="both"/>
        <w:textAlignment w:val="auto"/>
        <w:outlineLvl w:val="2"/>
        <w:rPr>
          <w:rFonts w:hint="eastAsia" w:cs="仿宋_GB2312"/>
          <w:b w:val="0"/>
          <w:bCs w:val="0"/>
          <w:color w:val="auto"/>
          <w:sz w:val="32"/>
          <w:szCs w:val="32"/>
          <w:highlight w:val="none"/>
          <w:lang w:val="en-US" w:eastAsia="zh-CN"/>
        </w:rPr>
      </w:pPr>
      <w:r>
        <w:rPr>
          <w:rFonts w:hint="eastAsia" w:ascii="Times New Roman" w:hAnsi="Times New Roman" w:eastAsia="楷体_GB2312" w:cs="Times New Roman"/>
          <w:b w:val="0"/>
          <w:bCs/>
          <w:kern w:val="0"/>
          <w:sz w:val="32"/>
          <w:szCs w:val="32"/>
          <w:lang w:val="en-US" w:eastAsia="zh-CN" w:bidi="ar-SA"/>
        </w:rPr>
        <w:t>（2）各团场、兵团分区消防安全重点单位76个：</w:t>
      </w:r>
    </w:p>
    <w:p w14:paraId="2D5EA0BF">
      <w:pPr>
        <w:pageBreakBefore w:val="0"/>
        <w:widowControl w:val="0"/>
        <w:kinsoku/>
        <w:overflowPunct/>
        <w:topLinePunct w:val="0"/>
        <w:autoSpaceDE/>
        <w:autoSpaceDN/>
        <w:bidi w:val="0"/>
        <w:adjustRightInd/>
        <w:snapToGrid/>
        <w:spacing w:line="560" w:lineRule="exact"/>
        <w:textAlignment w:val="auto"/>
        <w:rPr>
          <w:rFonts w:hint="default"/>
          <w:lang w:val="en-US" w:eastAsia="zh-CN"/>
        </w:rPr>
      </w:pPr>
      <w:r>
        <w:rPr>
          <w:rFonts w:hint="default"/>
          <w:lang w:val="en-US" w:eastAsia="zh-CN"/>
        </w:rPr>
        <w:t>1.新疆雅途国际酒店管理有限公司（客房数在50间以上的宾馆）；2.图木舒克市万诚大酒店有限公司（客房数在50间以上的宾馆）；3.图木舒克市刚子台球俱乐部（建筑面积在500平方米以上的下列的公共娱乐场所）；4.图木舒克市紫夜欢唱城（建筑面积在500平方米以上的下列的公共娱乐场所）；5.新疆生产建设兵团第三师总医院45团分院（住院病床在50张以上的医疗机构）；6.第三师四十九团医院（住院病床在50张以上的医疗机构）；7.第三师五十团医院（住院病床在50张以上的医疗机构）；8.第三师五十一团医院（住院病床在50张以上的医疗机构）；9.新疆生产建设兵团第三师五十三团医院（住院病床在50张以上的医疗机构）；10.第三师45团吾家乐宝养老院（住宿床位在50张以上的老年人照料设施）；11.第三师50团颐心园综合养老服务中心（住宿床位在50张以上的老年人照料设施）；12.第三师51团颐心园综合养老服务中心（住宿床位在50张以上的老年人照料设施）；13.新疆生产建设兵团第三师四十四团小学（学生住宿床位在100张以上的学校）；14.四十五团中学（学生住宿床位在100张以上的学校）；15.新疆生产建设兵团第三师四十六团学校（学生住宿床位在100张以上的学校）；16.第三师四十八团学校（学生住宿床位在100张以上的学校）；17.新疆生产建设兵团第三师四十九团幼儿园（学生住宿床位在100张以上的学校）；18.新疆生产建设兵团第三师四十九团学校（学生住宿床位在100张以上的学校）；19.新疆生产建设兵团第三师五十团第一中学（学生住宿床位在100张以上的学校）；20.新疆生产建设兵团第三师五十团第二中学（学生住宿床位在100张以上的学校）；21.新疆生产建设兵团第三师五十团第三中学（学生住宿床位在100张以上的学校）；22.新疆生产建设兵团第三师图木舒克市五十团幼儿园（学生住宿床位在100张以上的学校）；23.新疆生产建设兵团第三师五十三团幼儿园（学生住宿床位在100张以上的学校）；24.第三师五十四团学校（学生住宿床位在100张以上的学校）；25.新疆生产建设兵团第三师叶城二牧场学校（学生住宿床位在100张以上的学校）；26.五十四团兴安镇文体广电旅游服务中心（广播电台、电视台）；27.五十三团金胡杨文化馆（公共博物馆、档案馆）；28.新疆生产建设兵团石油有限公司第三师分公司图木舒克市鸿达加油站（易燃易爆化学物品的生产、充装、储存、供应、销售单位）；29.四十五团腾龙加油站（易燃易爆化学物品的生产、充装、储存、供应、销售单位）；30.四十五团新捷加气站（易燃易爆化学物品的生产、充装、储存、供应、销售单位）；31.四十五团神龙加油站（易燃易爆化学物品的生产、充装、储存、供应、销售单位）；32.中石油新疆销售有限公司图木舒克市永兴镇加油站（易燃易爆化学物品的生产、充装、储存、供应、销售单位）；33.新疆生产建设兵团石油有限公司第三师分公司振兴加油站（易燃易爆化学物品的生产、充装、储存、供应、销售单位）；34.图木舒克市火炬燃气有限公司河东新镇分公司（易燃易爆化学物品的生产、充装、储存、供应、销售单位）；35.新疆生产建设兵团石油有限公司第三师分公司河东加油站（易燃易爆化学物品的生产、充装、储存、供应、销售单位）；36.图木舒克市隆友燃气换气点（易燃易爆化学物品的生产、充装、储存、供应、销售单位）；37.新疆生产建设兵团石油有限公司第三师分公司四十九团海龙加油站（易燃易爆化学物品的生产、充装、储存、供应、销售单位）；38.图木舒克新盛燃气四十九团天然气门站（易燃易爆化学物品的生产、充装、储存、供应、销售单位）；39.新疆生产建设兵团石油有限公司第三师分公司东方红加油站（易燃易爆化学物品的生产、充装、储存、供应、销售单位）；40.图木舒克双龙浩海建材科技有限公司（易燃易爆化学物品的生产、充装、储存、供应、销售单位）；41.图木舒克新盛燃气有限公司五十团加气站（易燃易爆化学物品的生产、充装、储存、供应、销售单位）；42.新疆生产建设兵团石油有限公司第三师分公司夏河营胡杨加油站（易燃易爆化学物品的生产、充装、储存、供应、销售单位）；43.图木舒克市图木休克镇艾买提买买提加油站（易燃易爆化学物品的生产、充装、储存、供应、销售单位）；44.新疆生产建设兵团石油有限公司第三师分公司五十一团天龙加油站（易燃易爆化学物品的生产、充装、储存、供应、销售单位）；45.图木舒克新舒燃气有限公司五十一团加气站（易燃易爆化学物品的生产、充装、储存、供应、销售单位）；46.中国石化销售股份有限公司新疆喀什石油分公司图木舒克市53加油站（易燃易爆化学物品的生产、充装、储存、供应、销售单位）；47.图木舒克新盛燃气有限公司五十三团加气站（易燃易爆化学物品的生产、充装、储存、供应、销售单位）；48.新疆生产建设兵团石油有限公司第三师分公司五十三团松夏加油站（易燃易爆化学物品的生产、充装、储存、供应、销售单位）；49.新疆生产建设兵团石油有限公司第三师分公司图木舒克市莎车农场加油站（易燃易爆化学物品的生产、充装、储存、供应、销售单位）；50.新疆源隆能源有限公司（易燃易爆化学物品的生产、充装、储存、供应、销售单位）；51.图木舒克新盛燃气有限公司叶城二牧场加油加气站（易燃易爆化学物品的生产、充装、储存、供应、销售单位）；52.新疆图盛能源有限公司创业大道加气站（易燃易爆化学物品的生产、充装、储存、供应、销售单位）；53.新疆喀什分区高盛发展有限公司（建筑高度50米以上高层建筑公共建筑的办公楼（写字楼、综合楼）、对外经营的高层公寓楼）；54.新疆丰达棉业有限公司（总储存量在1000吨以上的棉库）；55.新疆丰达棉麻有限公司图木舒克一分公司（总储存量在1000吨以上的棉库）；56.新疆丰达棉麻有限公司图木舒克三分公司（总储存量在1000吨以上的棉库）；57.新疆丰达棉麻有限公司图木舒克四分公司（总储存量在1000吨以上的棉库）；58.新疆丰达棉麻有限公司图木舒克五分公司（总储存量在1000吨以上的棉库）；59.新疆丰达棉麻有限公司图木舒克六分公司（总储存量在1000吨以上的棉库）；60.新疆前海新农棉业股份有限公司（总储存量在1000吨以上的棉库）；61.新疆前海新农棉业股份有限公司图木舒克分公司（总储存量在1000吨以上的棉库）；62.图木舒克市嘉华棉业有限公司（总储存量在1000吨以上的棉库）；63.新疆前海利农棉业股份有限公司（总储存量在1000吨以上的棉库）；64.图木舒克市准噶尔棉业有限公司（总储存量在1000吨以上的棉库）；65.图木舒克市五零棉业有限公司（总储存量在1000吨以上的棉库）；66.图木舒克市唐王酒业有限公司（生产或储存酒精度数在38度以上的酒厂）；67.新疆三礼科技集团有限公司（生产或储存酒精度数在38度以上的酒厂）；68.新疆唐王城昆仑兵泉纯净水有限公司（其它应当确定为消防安全重点单位的单位）；69.新疆纳隆科技有限公司（固定资产价值在5000万元以上的电子、汽车、机械、化学原料及制品、医药、钢铁、冶金、塑料、烟草、石油化工等企业）；70.新疆蓝羽纸业有限公司（固定资产价值在5000万元以上的电子、汽车、机械、化学原料及制品、医药、钢铁、冶金、塑料、烟草、石油化工等企业）；71.新疆中亿装配式建筑有限责任公司（固定资产价值在5000万元以上的电子、汽车、机械、化学原料及制品、医药、钢铁、冶金、塑料、烟草、石油化工等企业）；72.新疆龙源电力设备有限公司（固定资产价值在5000万元以上的电子、汽车、机械、化学原料及制品、医药、钢铁、冶金、塑料、烟草、石油化工等企业）；73.新疆极客创梦科技有限公司（固定资产价值在5000万元以上的电子、汽车、机械、化学原料及制品、医药、钢铁、冶金、塑料、烟草、石油化工等企业）；74.新疆新高电力科技有限公司（固定资产价值在5000万元以上的电子、汽车、机械、化学原料及制品、医药、钢铁、冶金、塑料、烟草、石油化工等企业）；75.喀什康意智能科技有限公司（固定资产价值在5000万元以上的电子、汽车、机械、化学原料及制品、医药、钢铁、冶金、塑料、烟草、石油化工等企业）；76.新疆长辉电力科技有限公司（固定资产价值在5000万元以上的电子、汽车、机械、化学原料及制品、医药、钢铁、冶金、塑料、烟草、石油化工等企业）。</w:t>
      </w:r>
    </w:p>
    <w:p w14:paraId="15E22F6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方正黑体_GBK" w:cs="Times New Roman"/>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二、</w:t>
      </w:r>
      <w:r>
        <w:rPr>
          <w:rFonts w:hint="default" w:ascii="Times New Roman" w:hAnsi="Times New Roman" w:eastAsia="黑体" w:cs="黑体"/>
          <w:color w:val="auto"/>
          <w:sz w:val="32"/>
          <w:szCs w:val="32"/>
          <w:highlight w:val="none"/>
          <w:lang w:val="en-US" w:eastAsia="zh-CN"/>
        </w:rPr>
        <w:t>重点单位分类情况</w:t>
      </w:r>
    </w:p>
    <w:p w14:paraId="43ACA40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仿宋_GB2312"/>
          <w:color w:val="FF0000"/>
          <w:sz w:val="32"/>
          <w:szCs w:val="32"/>
          <w:highlight w:val="red"/>
        </w:rPr>
      </w:pPr>
      <w:r>
        <w:rPr>
          <w:rFonts w:hint="eastAsia" w:ascii="Times New Roman" w:hAnsi="Times New Roman" w:eastAsia="仿宋_GB2312" w:cs="仿宋_GB2312"/>
          <w:color w:val="auto"/>
          <w:sz w:val="32"/>
          <w:szCs w:val="32"/>
          <w:lang w:val="en-US" w:eastAsia="zh-CN"/>
        </w:rPr>
        <w:t>2026年第三师图木舒克市共确定消防安全重点单位17</w:t>
      </w:r>
      <w:r>
        <w:rPr>
          <w:rFonts w:hint="eastAsia" w:cs="仿宋_GB2312"/>
          <w:color w:val="auto"/>
          <w:sz w:val="32"/>
          <w:szCs w:val="32"/>
          <w:lang w:val="en-US" w:eastAsia="zh-CN"/>
        </w:rPr>
        <w:t>2</w:t>
      </w:r>
      <w:r>
        <w:rPr>
          <w:rFonts w:hint="eastAsia" w:ascii="Times New Roman" w:hAnsi="Times New Roman" w:eastAsia="仿宋_GB2312" w:cs="仿宋_GB2312"/>
          <w:color w:val="auto"/>
          <w:sz w:val="32"/>
          <w:szCs w:val="32"/>
          <w:lang w:val="en-US" w:eastAsia="zh-CN"/>
        </w:rPr>
        <w:t>家，其中公众聚集场所5</w:t>
      </w:r>
      <w:r>
        <w:rPr>
          <w:rFonts w:hint="eastAsia" w:cs="仿宋_GB2312"/>
          <w:color w:val="auto"/>
          <w:sz w:val="32"/>
          <w:szCs w:val="32"/>
          <w:lang w:val="en-US" w:eastAsia="zh-CN"/>
        </w:rPr>
        <w:t>3</w:t>
      </w:r>
      <w:r>
        <w:rPr>
          <w:rFonts w:hint="eastAsia" w:ascii="Times New Roman" w:hAnsi="Times New Roman" w:eastAsia="仿宋_GB2312" w:cs="仿宋_GB2312"/>
          <w:color w:val="auto"/>
          <w:sz w:val="32"/>
          <w:szCs w:val="32"/>
          <w:lang w:val="en-US" w:eastAsia="zh-CN"/>
        </w:rPr>
        <w:t>个；医院、养老院和学校、托儿所、幼儿园3</w:t>
      </w:r>
      <w:r>
        <w:rPr>
          <w:rFonts w:hint="eastAsia" w:cs="仿宋_GB2312"/>
          <w:color w:val="auto"/>
          <w:sz w:val="32"/>
          <w:szCs w:val="32"/>
          <w:lang w:val="en-US" w:eastAsia="zh-CN"/>
        </w:rPr>
        <w:t>7</w:t>
      </w:r>
      <w:r>
        <w:rPr>
          <w:rFonts w:hint="eastAsia" w:ascii="Times New Roman" w:hAnsi="Times New Roman" w:eastAsia="仿宋_GB2312" w:cs="仿宋_GB2312"/>
          <w:color w:val="auto"/>
          <w:sz w:val="32"/>
          <w:szCs w:val="32"/>
          <w:lang w:val="en-US" w:eastAsia="zh-CN"/>
        </w:rPr>
        <w:t>个；国家机关5个；广播、电视和邮政、通信枢纽6个；客运车站、码头、民用机场1个；公共图书馆、展览馆、博物馆、档案馆以及具有火灾危险性的文物保护单位2个；发电厂（站）和220KV以上的变（配）电站等电网经营企业1个；易燃易爆化学物品的生产、充装、储存、供应、销售单位31个；劳动密集型生产、加工企业6个；粮、棉、木材、百货等物资仓库和堆场，重点工程的施工现场14个；高层公共建筑2个；其他发生火灾可能性较大以及一</w:t>
      </w:r>
      <w:r>
        <w:rPr>
          <w:rFonts w:hint="eastAsia" w:ascii="Times New Roman" w:hAnsi="Times New Roman" w:eastAsia="仿宋_GB2312" w:cs="仿宋_GB2312"/>
          <w:color w:val="auto"/>
          <w:sz w:val="32"/>
          <w:szCs w:val="32"/>
          <w:highlight w:val="none"/>
        </w:rPr>
        <w:t>旦发生火灾可能造成人身重大伤亡或者财产重大损失的单位</w:t>
      </w:r>
      <w:r>
        <w:rPr>
          <w:rFonts w:hint="eastAsia" w:ascii="Times New Roman" w:hAnsi="Times New Roman" w:eastAsia="仿宋_GB2312" w:cs="仿宋_GB2312"/>
          <w:color w:val="auto"/>
          <w:sz w:val="32"/>
          <w:szCs w:val="32"/>
          <w:highlight w:val="none"/>
          <w:lang w:val="en-US" w:eastAsia="zh-CN"/>
        </w:rPr>
        <w:t>14</w:t>
      </w:r>
      <w:r>
        <w:rPr>
          <w:rFonts w:hint="eastAsia" w:ascii="Times New Roman" w:hAnsi="Times New Roman" w:eastAsia="仿宋_GB2312" w:cs="仿宋_GB2312"/>
          <w:color w:val="auto"/>
          <w:sz w:val="32"/>
          <w:szCs w:val="32"/>
          <w:highlight w:val="none"/>
        </w:rPr>
        <w:t>个。</w:t>
      </w:r>
    </w:p>
    <w:p w14:paraId="5D827CB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楷体_GB2312" w:cs="楷体_GB2312"/>
          <w:color w:val="auto"/>
          <w:sz w:val="32"/>
          <w:szCs w:val="32"/>
          <w:highlight w:val="none"/>
          <w:lang w:eastAsia="zh-CN"/>
        </w:rPr>
      </w:pPr>
      <w:r>
        <w:rPr>
          <w:rFonts w:hint="eastAsia" w:ascii="Times New Roman" w:hAnsi="Times New Roman" w:eastAsia="楷体_GB2312" w:cs="楷体_GB2312"/>
          <w:color w:val="auto"/>
          <w:sz w:val="32"/>
          <w:szCs w:val="32"/>
          <w:highlight w:val="none"/>
        </w:rPr>
        <w:t>商场（市场）</w:t>
      </w:r>
      <w:r>
        <w:rPr>
          <w:rFonts w:hint="eastAsia" w:ascii="Times New Roman" w:hAnsi="Times New Roman" w:eastAsia="楷体_GB2312" w:cs="楷体_GB2312"/>
          <w:color w:val="auto"/>
          <w:sz w:val="32"/>
          <w:szCs w:val="32"/>
          <w:highlight w:val="none"/>
          <w:lang w:eastAsia="zh-CN"/>
        </w:rPr>
        <w:t>、</w:t>
      </w:r>
      <w:r>
        <w:rPr>
          <w:rFonts w:hint="eastAsia" w:ascii="Times New Roman" w:hAnsi="Times New Roman" w:eastAsia="楷体_GB2312" w:cs="楷体_GB2312"/>
          <w:color w:val="auto"/>
          <w:sz w:val="32"/>
          <w:szCs w:val="32"/>
          <w:highlight w:val="none"/>
        </w:rPr>
        <w:t>宾馆（饭店）</w:t>
      </w:r>
      <w:r>
        <w:rPr>
          <w:rFonts w:hint="eastAsia" w:ascii="Times New Roman" w:hAnsi="Times New Roman" w:eastAsia="楷体_GB2312" w:cs="楷体_GB2312"/>
          <w:color w:val="auto"/>
          <w:sz w:val="32"/>
          <w:szCs w:val="32"/>
          <w:highlight w:val="none"/>
          <w:lang w:eastAsia="zh-CN"/>
        </w:rPr>
        <w:t>、</w:t>
      </w:r>
      <w:r>
        <w:rPr>
          <w:rFonts w:hint="eastAsia" w:ascii="Times New Roman" w:hAnsi="Times New Roman" w:eastAsia="楷体_GB2312" w:cs="楷体_GB2312"/>
          <w:color w:val="auto"/>
          <w:sz w:val="32"/>
          <w:szCs w:val="32"/>
          <w:highlight w:val="none"/>
        </w:rPr>
        <w:t>体育场（馆）</w:t>
      </w:r>
      <w:r>
        <w:rPr>
          <w:rFonts w:hint="eastAsia" w:ascii="Times New Roman" w:hAnsi="Times New Roman" w:eastAsia="楷体_GB2312" w:cs="楷体_GB2312"/>
          <w:color w:val="auto"/>
          <w:sz w:val="32"/>
          <w:szCs w:val="32"/>
          <w:highlight w:val="none"/>
          <w:lang w:eastAsia="zh-CN"/>
        </w:rPr>
        <w:t>、</w:t>
      </w:r>
      <w:r>
        <w:rPr>
          <w:rFonts w:hint="eastAsia" w:ascii="Times New Roman" w:hAnsi="Times New Roman" w:eastAsia="楷体_GB2312" w:cs="楷体_GB2312"/>
          <w:color w:val="auto"/>
          <w:sz w:val="32"/>
          <w:szCs w:val="32"/>
          <w:highlight w:val="none"/>
        </w:rPr>
        <w:t>会堂</w:t>
      </w:r>
      <w:r>
        <w:rPr>
          <w:rFonts w:hint="eastAsia" w:ascii="Times New Roman" w:hAnsi="Times New Roman" w:eastAsia="楷体_GB2312" w:cs="楷体_GB2312"/>
          <w:color w:val="auto"/>
          <w:sz w:val="32"/>
          <w:szCs w:val="32"/>
          <w:highlight w:val="none"/>
          <w:lang w:eastAsia="zh-CN"/>
        </w:rPr>
        <w:t>、</w:t>
      </w:r>
      <w:r>
        <w:rPr>
          <w:rFonts w:hint="eastAsia" w:ascii="Times New Roman" w:hAnsi="Times New Roman" w:eastAsia="楷体_GB2312" w:cs="楷体_GB2312"/>
          <w:color w:val="auto"/>
          <w:sz w:val="32"/>
          <w:szCs w:val="32"/>
          <w:highlight w:val="none"/>
        </w:rPr>
        <w:t>公共娱乐场所等公众聚集场所</w:t>
      </w:r>
      <w:r>
        <w:rPr>
          <w:rFonts w:hint="eastAsia" w:ascii="Times New Roman" w:hAnsi="Times New Roman" w:eastAsia="楷体_GB2312" w:cs="楷体_GB2312"/>
          <w:color w:val="auto"/>
          <w:sz w:val="32"/>
          <w:szCs w:val="32"/>
          <w:lang w:val="en-US" w:eastAsia="zh-CN"/>
        </w:rPr>
        <w:t>5</w:t>
      </w:r>
      <w:r>
        <w:rPr>
          <w:rFonts w:hint="eastAsia" w:eastAsia="楷体_GB2312" w:cs="楷体_GB2312"/>
          <w:color w:val="auto"/>
          <w:sz w:val="32"/>
          <w:szCs w:val="32"/>
          <w:lang w:val="en-US" w:eastAsia="zh-CN"/>
        </w:rPr>
        <w:t>3</w:t>
      </w:r>
      <w:r>
        <w:rPr>
          <w:rFonts w:hint="eastAsia" w:ascii="Times New Roman" w:hAnsi="Times New Roman" w:eastAsia="楷体_GB2312" w:cs="楷体_GB2312"/>
          <w:color w:val="auto"/>
          <w:sz w:val="32"/>
          <w:szCs w:val="32"/>
          <w:highlight w:val="none"/>
        </w:rPr>
        <w:t>个</w:t>
      </w:r>
      <w:r>
        <w:rPr>
          <w:rFonts w:hint="eastAsia" w:ascii="Times New Roman" w:hAnsi="Times New Roman" w:eastAsia="楷体_GB2312" w:cs="楷体_GB2312"/>
          <w:color w:val="auto"/>
          <w:sz w:val="32"/>
          <w:szCs w:val="32"/>
          <w:highlight w:val="none"/>
          <w:lang w:eastAsia="zh-CN"/>
        </w:rPr>
        <w:t>。</w:t>
      </w:r>
    </w:p>
    <w:p w14:paraId="10946AA0">
      <w:pPr>
        <w:pageBreakBefore w:val="0"/>
        <w:widowControl w:val="0"/>
        <w:kinsoku/>
        <w:overflowPunct/>
        <w:topLinePunct w:val="0"/>
        <w:autoSpaceDE/>
        <w:autoSpaceDN/>
        <w:bidi w:val="0"/>
        <w:adjustRightInd/>
        <w:snapToGrid/>
        <w:spacing w:line="560" w:lineRule="exact"/>
        <w:textAlignment w:val="auto"/>
        <w:rPr>
          <w:rFonts w:hint="eastAsia"/>
          <w:b/>
          <w:bCs/>
          <w:lang w:val="en-US" w:eastAsia="zh-CN"/>
        </w:rPr>
      </w:pPr>
      <w:r>
        <w:rPr>
          <w:rFonts w:hint="eastAsia"/>
          <w:b/>
          <w:bCs/>
          <w:lang w:val="en-US" w:eastAsia="zh-CN"/>
        </w:rPr>
        <w:t>（1）商场（市场）9家</w:t>
      </w:r>
    </w:p>
    <w:p w14:paraId="63CF81AA">
      <w:pPr>
        <w:pageBreakBefore w:val="0"/>
        <w:widowControl w:val="0"/>
        <w:kinsoku/>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1.图木舒克农发优鲜仓储超市；2.图木舒克市佰润超市有限公司；3.唐城建材市场（管理单位：图木舒克市景丰物业管理服务有限公司）；4.昆仑农批市场（管理单位：新疆农发粮油有限公司）；5.图木舒克市潮衣号服装批发超市（管理单位：新疆图木舒克市鸿源物服务有限公司）；6.华鹏商贸城一期（管理单位：图木舒克市华腾商贸有限公司）；7.图木舒克市金源建材物流城（管理单位：图木舒克市金诚物业管理有限责任公司）；8.金山农贸市场（管理单位：新疆图木舒克市御安物业服务有限公司）；9.图木舒克市百荣汇联生活超市有限责任公司。</w:t>
      </w:r>
    </w:p>
    <w:p w14:paraId="27CFDF1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仿宋_GB2312"/>
          <w:b/>
          <w:bCs/>
          <w:color w:val="auto"/>
          <w:sz w:val="32"/>
          <w:szCs w:val="32"/>
          <w:highlight w:val="none"/>
          <w:lang w:val="en-US" w:eastAsia="zh-CN"/>
        </w:rPr>
      </w:pPr>
      <w:r>
        <w:rPr>
          <w:rFonts w:hint="default" w:ascii="Times New Roman" w:hAnsi="Times New Roman" w:eastAsia="仿宋_GB2312" w:cs="仿宋_GB2312"/>
          <w:b/>
          <w:bCs/>
          <w:color w:val="auto"/>
          <w:sz w:val="32"/>
          <w:szCs w:val="32"/>
          <w:highlight w:val="none"/>
          <w:lang w:val="en-US" w:eastAsia="zh-CN"/>
        </w:rPr>
        <w:t>（</w:t>
      </w:r>
      <w:r>
        <w:rPr>
          <w:rFonts w:hint="eastAsia" w:cs="仿宋_GB2312"/>
          <w:b/>
          <w:bCs/>
          <w:color w:val="auto"/>
          <w:sz w:val="32"/>
          <w:szCs w:val="32"/>
          <w:highlight w:val="none"/>
          <w:lang w:val="en-US" w:eastAsia="zh-CN"/>
        </w:rPr>
        <w:t>2</w:t>
      </w:r>
      <w:r>
        <w:rPr>
          <w:rFonts w:hint="default" w:ascii="Times New Roman" w:hAnsi="Times New Roman" w:eastAsia="仿宋_GB2312" w:cs="仿宋_GB2312"/>
          <w:b/>
          <w:bCs/>
          <w:color w:val="auto"/>
          <w:sz w:val="32"/>
          <w:szCs w:val="32"/>
          <w:highlight w:val="none"/>
          <w:lang w:val="en-US" w:eastAsia="zh-CN"/>
        </w:rPr>
        <w:t>）宾馆</w:t>
      </w:r>
      <w:r>
        <w:rPr>
          <w:rFonts w:hint="eastAsia" w:ascii="Times New Roman" w:hAnsi="Times New Roman" w:eastAsia="仿宋_GB2312" w:cs="仿宋_GB2312"/>
          <w:b/>
          <w:bCs/>
          <w:color w:val="auto"/>
          <w:sz w:val="32"/>
          <w:szCs w:val="32"/>
          <w:highlight w:val="none"/>
          <w:lang w:val="en-US" w:eastAsia="zh-CN"/>
        </w:rPr>
        <w:t>、</w:t>
      </w:r>
      <w:r>
        <w:rPr>
          <w:rFonts w:hint="default" w:ascii="Times New Roman" w:hAnsi="Times New Roman" w:eastAsia="仿宋_GB2312" w:cs="仿宋_GB2312"/>
          <w:b/>
          <w:bCs/>
          <w:color w:val="auto"/>
          <w:sz w:val="32"/>
          <w:szCs w:val="32"/>
          <w:highlight w:val="none"/>
          <w:lang w:val="en-US" w:eastAsia="zh-CN"/>
        </w:rPr>
        <w:t>饭店</w:t>
      </w:r>
      <w:r>
        <w:rPr>
          <w:rFonts w:hint="eastAsia" w:cs="仿宋_GB2312"/>
          <w:b/>
          <w:bCs/>
          <w:color w:val="auto"/>
          <w:sz w:val="32"/>
          <w:szCs w:val="32"/>
          <w:highlight w:val="none"/>
          <w:lang w:val="en-US" w:eastAsia="zh-CN"/>
        </w:rPr>
        <w:t>19</w:t>
      </w:r>
      <w:r>
        <w:rPr>
          <w:rFonts w:hint="default" w:ascii="Times New Roman" w:hAnsi="Times New Roman" w:eastAsia="仿宋_GB2312" w:cs="仿宋_GB2312"/>
          <w:b/>
          <w:bCs/>
          <w:color w:val="auto"/>
          <w:sz w:val="32"/>
          <w:szCs w:val="32"/>
          <w:highlight w:val="none"/>
          <w:lang w:val="en-US" w:eastAsia="zh-CN"/>
        </w:rPr>
        <w:t>家</w:t>
      </w:r>
      <w:r>
        <w:rPr>
          <w:rFonts w:hint="eastAsia" w:ascii="Times New Roman" w:hAnsi="Times New Roman" w:eastAsia="仿宋_GB2312" w:cs="仿宋_GB2312"/>
          <w:b/>
          <w:bCs/>
          <w:color w:val="auto"/>
          <w:sz w:val="32"/>
          <w:szCs w:val="32"/>
          <w:highlight w:val="none"/>
          <w:lang w:val="en-US" w:eastAsia="zh-CN"/>
        </w:rPr>
        <w:t>：</w:t>
      </w:r>
    </w:p>
    <w:p w14:paraId="4614664B">
      <w:pPr>
        <w:pStyle w:val="2"/>
        <w:keepNext w:val="0"/>
        <w:keepLines w:val="0"/>
        <w:pageBreakBefore w:val="0"/>
        <w:widowControl w:val="0"/>
        <w:kinsoku/>
        <w:overflowPunct/>
        <w:topLinePunct w:val="0"/>
        <w:autoSpaceDE/>
        <w:autoSpaceDN/>
        <w:bidi w:val="0"/>
        <w:adjustRightInd/>
        <w:snapToGrid/>
        <w:spacing w:after="0" w:line="560" w:lineRule="exact"/>
        <w:ind w:left="0" w:leftChars="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1.图木舒克市亿森酒店有限公司；2.图木舒克市华途酒店管理有限公司；3.图木舒克市鼎昊大酒店；4.图木舒克市宝宏大酒店；5.图木舒克市鸿源大酒店；6.图木舒克市凯富国际酒店；7.图木舒克市凤希酒店管理有限公司；8.图木舒克市钰鑫大酒店；9.图木舒克市金源酒店；10.图木舒克市季枫酒店有限责任公司；11.图木舒克市亿佳大酒店；12.新疆冠腾商业管理有限公司；13.图木舒克市政霖酒店管理有限公司；14.图木舒克市鑫鑫瑞大酒店；15.新疆唐王城丝路酒店管理有限公司；16.图木舒克市海悦酒店管理有限公司；17.图木舒克市万峰宾馆</w:t>
      </w:r>
      <w:r>
        <w:rPr>
          <w:rFonts w:hint="eastAsia"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1</w:t>
      </w:r>
      <w:r>
        <w:rPr>
          <w:rFonts w:hint="eastAsia" w:cs="仿宋_GB2312"/>
          <w:b w:val="0"/>
          <w:bCs w:val="0"/>
          <w:color w:val="auto"/>
          <w:sz w:val="32"/>
          <w:szCs w:val="32"/>
          <w:highlight w:val="none"/>
          <w:lang w:val="en-US" w:eastAsia="zh-CN"/>
        </w:rPr>
        <w:t>8</w:t>
      </w:r>
      <w:r>
        <w:rPr>
          <w:rFonts w:hint="eastAsia" w:ascii="Times New Roman" w:hAnsi="Times New Roman" w:eastAsia="仿宋_GB2312" w:cs="仿宋_GB2312"/>
          <w:b w:val="0"/>
          <w:bCs w:val="0"/>
          <w:color w:val="auto"/>
          <w:sz w:val="32"/>
          <w:szCs w:val="32"/>
          <w:highlight w:val="none"/>
          <w:lang w:val="en-US" w:eastAsia="zh-CN"/>
        </w:rPr>
        <w:t>.新疆雅途国际酒店管理有限公司；</w:t>
      </w:r>
      <w:r>
        <w:rPr>
          <w:rFonts w:hint="eastAsia" w:cs="仿宋_GB2312"/>
          <w:b w:val="0"/>
          <w:bCs w:val="0"/>
          <w:color w:val="auto"/>
          <w:sz w:val="32"/>
          <w:szCs w:val="32"/>
          <w:highlight w:val="none"/>
          <w:lang w:val="en-US" w:eastAsia="zh-CN"/>
        </w:rPr>
        <w:t>19</w:t>
      </w:r>
      <w:r>
        <w:rPr>
          <w:rFonts w:hint="eastAsia" w:ascii="Times New Roman" w:hAnsi="Times New Roman" w:eastAsia="仿宋_GB2312" w:cs="仿宋_GB2312"/>
          <w:b w:val="0"/>
          <w:bCs w:val="0"/>
          <w:color w:val="auto"/>
          <w:sz w:val="32"/>
          <w:szCs w:val="32"/>
          <w:highlight w:val="none"/>
          <w:lang w:val="en-US" w:eastAsia="zh-CN"/>
        </w:rPr>
        <w:t>.图木舒克市万诚大酒店有限公司。</w:t>
      </w:r>
    </w:p>
    <w:p w14:paraId="059501CA">
      <w:pPr>
        <w:pageBreakBefore w:val="0"/>
        <w:widowControl w:val="0"/>
        <w:kinsoku/>
        <w:overflowPunct/>
        <w:topLinePunct w:val="0"/>
        <w:autoSpaceDE/>
        <w:autoSpaceDN/>
        <w:bidi w:val="0"/>
        <w:adjustRightInd/>
        <w:snapToGrid/>
        <w:spacing w:line="560" w:lineRule="exact"/>
        <w:textAlignment w:val="auto"/>
        <w:rPr>
          <w:rFonts w:hint="eastAsia"/>
          <w:b/>
          <w:bCs/>
          <w:lang w:val="en-US" w:eastAsia="zh-CN"/>
        </w:rPr>
      </w:pPr>
      <w:r>
        <w:rPr>
          <w:rFonts w:hint="eastAsia"/>
          <w:b/>
          <w:bCs/>
          <w:lang w:val="en-US" w:eastAsia="zh-CN"/>
        </w:rPr>
        <w:t>（3）体育场（馆）、会堂1家</w:t>
      </w:r>
    </w:p>
    <w:p w14:paraId="54EBD09D">
      <w:pPr>
        <w:pageBreakBefore w:val="0"/>
        <w:widowControl w:val="0"/>
        <w:kinsoku/>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1.新疆图杨体育文化有限责任公司。</w:t>
      </w:r>
    </w:p>
    <w:p w14:paraId="4B555A7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方正楷体_GBK" w:cs="Times New Roman"/>
          <w:b/>
          <w:bCs/>
          <w:color w:val="auto"/>
          <w:sz w:val="32"/>
          <w:szCs w:val="32"/>
          <w:highlight w:val="none"/>
          <w:lang w:val="en-US" w:eastAsia="zh-CN"/>
        </w:rPr>
      </w:pPr>
      <w:r>
        <w:rPr>
          <w:rFonts w:hint="default" w:ascii="Times New Roman" w:hAnsi="Times New Roman" w:eastAsia="仿宋_GB2312" w:cs="仿宋_GB2312"/>
          <w:b/>
          <w:bCs/>
          <w:color w:val="auto"/>
          <w:sz w:val="32"/>
          <w:szCs w:val="32"/>
          <w:highlight w:val="none"/>
          <w:lang w:eastAsia="zh-CN"/>
        </w:rPr>
        <w:t>（</w:t>
      </w:r>
      <w:r>
        <w:rPr>
          <w:rFonts w:hint="eastAsia" w:cs="仿宋_GB2312"/>
          <w:b/>
          <w:bCs/>
          <w:color w:val="auto"/>
          <w:sz w:val="32"/>
          <w:szCs w:val="32"/>
          <w:highlight w:val="none"/>
          <w:lang w:val="en-US" w:eastAsia="zh-CN"/>
        </w:rPr>
        <w:t>4</w:t>
      </w:r>
      <w:r>
        <w:rPr>
          <w:rFonts w:hint="default" w:ascii="Times New Roman" w:hAnsi="Times New Roman" w:eastAsia="仿宋_GB2312" w:cs="仿宋_GB2312"/>
          <w:b/>
          <w:bCs/>
          <w:color w:val="auto"/>
          <w:sz w:val="32"/>
          <w:szCs w:val="32"/>
          <w:highlight w:val="none"/>
          <w:lang w:eastAsia="zh-CN"/>
        </w:rPr>
        <w:t>）公共娱乐场所</w:t>
      </w:r>
      <w:r>
        <w:rPr>
          <w:rFonts w:hint="eastAsia" w:ascii="Times New Roman" w:hAnsi="Times New Roman" w:eastAsia="仿宋_GB2312" w:cs="仿宋_GB2312"/>
          <w:b/>
          <w:bCs/>
          <w:color w:val="auto"/>
          <w:sz w:val="32"/>
          <w:szCs w:val="32"/>
          <w:highlight w:val="none"/>
          <w:lang w:val="en-US" w:eastAsia="zh-CN"/>
        </w:rPr>
        <w:t>2</w:t>
      </w:r>
      <w:r>
        <w:rPr>
          <w:rFonts w:hint="eastAsia" w:cs="仿宋_GB2312"/>
          <w:b/>
          <w:bCs/>
          <w:color w:val="auto"/>
          <w:sz w:val="32"/>
          <w:szCs w:val="32"/>
          <w:highlight w:val="none"/>
          <w:lang w:val="en-US" w:eastAsia="zh-CN"/>
        </w:rPr>
        <w:t>4</w:t>
      </w:r>
      <w:r>
        <w:rPr>
          <w:rFonts w:hint="default" w:ascii="Times New Roman" w:hAnsi="Times New Roman" w:eastAsia="仿宋_GB2312" w:cs="仿宋_GB2312"/>
          <w:b/>
          <w:bCs/>
          <w:color w:val="auto"/>
          <w:sz w:val="32"/>
          <w:szCs w:val="32"/>
          <w:highlight w:val="none"/>
          <w:lang w:val="en-US" w:eastAsia="zh-CN"/>
        </w:rPr>
        <w:t>家</w:t>
      </w:r>
      <w:r>
        <w:rPr>
          <w:rFonts w:hint="eastAsia" w:ascii="Times New Roman" w:hAnsi="Times New Roman" w:eastAsia="仿宋_GB2312" w:cs="仿宋_GB2312"/>
          <w:b/>
          <w:bCs/>
          <w:color w:val="auto"/>
          <w:sz w:val="32"/>
          <w:szCs w:val="32"/>
          <w:highlight w:val="none"/>
          <w:lang w:val="en-US" w:eastAsia="zh-CN"/>
        </w:rPr>
        <w:t>：</w:t>
      </w:r>
    </w:p>
    <w:p w14:paraId="37A8A8B5">
      <w:pPr>
        <w:pStyle w:val="2"/>
        <w:keepNext w:val="0"/>
        <w:keepLines w:val="0"/>
        <w:pageBreakBefore w:val="0"/>
        <w:widowControl w:val="0"/>
        <w:kinsoku/>
        <w:overflowPunct/>
        <w:topLinePunct w:val="0"/>
        <w:autoSpaceDE/>
        <w:autoSpaceDN/>
        <w:bidi w:val="0"/>
        <w:adjustRightInd/>
        <w:snapToGrid/>
        <w:spacing w:after="0" w:line="560" w:lineRule="exact"/>
        <w:ind w:left="0" w:leftChars="0"/>
        <w:textAlignment w:val="auto"/>
        <w:rPr>
          <w:rFonts w:hint="default" w:ascii="Times New Roman" w:hAnsi="Times New Roman" w:eastAsia="仿宋_GB2312" w:cs="仿宋_GB2312"/>
          <w:b w:val="0"/>
          <w:bCs w:val="0"/>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1.图木舒克市星牌桌球俱乐部（个体工商户）；2.图木舒克市头号玩家电竞综合体（含图木舒克市头号玩家电竞馆、图木舒克市头号玩家桌球厅）；3.图木舒克市零点酒店（个体工商户）；4.图木舒克市凯富云顶国际娱乐俱乐部；5.图木舒克市云尚桌球俱乐部（个体工商户）；6.图木舒克市水悦澜庭足道养生会所；7.图木舒克市大唐足浴坊（个体工商户）；8.图木舒克市爵士桌球俱乐部；9.图木舒克市白宝石宴会厅（个体工商户）；10.新疆图木舒克市御龙湾足浴养生馆；11.图木舒克耐斯健身俱乐部；12.图木舒克市枫林南苑足道店；13.图木舒克市水立方洗浴中心；14.图木舒克市唐人街足疗馆；15.图木舒克市顶点桌球俱乐部；16.图木舒克市宇天台球厅；17.图木舒克市聚巢娱乐馆；18.图木舒克市御足泉洗浴店；19.图木舒克市奇趣宝贝游乐园；20.图木舒克市领唱音乐会所；21.图木舒克市音浪量贩吧；22.图木舒克市星耀娱乐俱乐部</w:t>
      </w:r>
      <w:r>
        <w:rPr>
          <w:rFonts w:hint="eastAsia" w:cs="仿宋_GB2312"/>
          <w:b w:val="0"/>
          <w:bCs w:val="0"/>
          <w:color w:val="auto"/>
          <w:sz w:val="32"/>
          <w:szCs w:val="32"/>
          <w:highlight w:val="none"/>
          <w:lang w:val="en-US" w:eastAsia="zh-CN"/>
        </w:rPr>
        <w:t>；23</w:t>
      </w:r>
      <w:r>
        <w:rPr>
          <w:rFonts w:hint="eastAsia" w:ascii="Times New Roman" w:hAnsi="Times New Roman" w:eastAsia="仿宋_GB2312" w:cs="仿宋_GB2312"/>
          <w:b w:val="0"/>
          <w:bCs w:val="0"/>
          <w:color w:val="auto"/>
          <w:sz w:val="32"/>
          <w:szCs w:val="32"/>
          <w:highlight w:val="none"/>
          <w:lang w:val="en-US" w:eastAsia="zh-CN"/>
        </w:rPr>
        <w:t>.图木舒克市刚子台球俱乐部；2</w:t>
      </w:r>
      <w:r>
        <w:rPr>
          <w:rFonts w:hint="eastAsia" w:cs="仿宋_GB2312"/>
          <w:b w:val="0"/>
          <w:bCs w:val="0"/>
          <w:color w:val="auto"/>
          <w:sz w:val="32"/>
          <w:szCs w:val="32"/>
          <w:highlight w:val="none"/>
          <w:lang w:val="en-US" w:eastAsia="zh-CN"/>
        </w:rPr>
        <w:t>4</w:t>
      </w:r>
      <w:r>
        <w:rPr>
          <w:rFonts w:hint="eastAsia" w:ascii="Times New Roman" w:hAnsi="Times New Roman" w:eastAsia="仿宋_GB2312" w:cs="仿宋_GB2312"/>
          <w:b w:val="0"/>
          <w:bCs w:val="0"/>
          <w:color w:val="auto"/>
          <w:sz w:val="32"/>
          <w:szCs w:val="32"/>
          <w:highlight w:val="none"/>
          <w:lang w:val="en-US" w:eastAsia="zh-CN"/>
        </w:rPr>
        <w:t>.图木舒克市紫夜欢唱城。</w:t>
      </w:r>
    </w:p>
    <w:p w14:paraId="086BF02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楷体_GB2312" w:cs="楷体_GB2312"/>
          <w:color w:val="auto"/>
          <w:sz w:val="32"/>
          <w:szCs w:val="32"/>
          <w:highlight w:val="none"/>
          <w:lang w:eastAsia="zh-CN"/>
        </w:rPr>
      </w:pPr>
      <w:r>
        <w:rPr>
          <w:rFonts w:hint="default" w:ascii="Times New Roman" w:hAnsi="Times New Roman" w:eastAsia="楷体_GB2312" w:cs="楷体_GB2312"/>
          <w:color w:val="auto"/>
          <w:sz w:val="32"/>
          <w:szCs w:val="32"/>
          <w:highlight w:val="none"/>
          <w:lang w:eastAsia="zh-CN"/>
        </w:rPr>
        <w:t>（二）医院、养老院和寄宿制的学校、托儿所、幼儿园</w:t>
      </w:r>
      <w:r>
        <w:rPr>
          <w:rFonts w:hint="eastAsia" w:eastAsia="楷体_GB2312" w:cs="楷体_GB2312"/>
          <w:color w:val="auto"/>
          <w:sz w:val="32"/>
          <w:szCs w:val="32"/>
          <w:highlight w:val="none"/>
          <w:lang w:val="en-US" w:eastAsia="zh-CN"/>
        </w:rPr>
        <w:t>37</w:t>
      </w:r>
      <w:r>
        <w:rPr>
          <w:rFonts w:hint="default" w:ascii="Times New Roman" w:hAnsi="Times New Roman" w:eastAsia="楷体_GB2312" w:cs="楷体_GB2312"/>
          <w:color w:val="auto"/>
          <w:sz w:val="32"/>
          <w:szCs w:val="32"/>
          <w:highlight w:val="none"/>
          <w:lang w:eastAsia="zh-CN"/>
        </w:rPr>
        <w:t>个</w:t>
      </w:r>
      <w:r>
        <w:rPr>
          <w:rFonts w:hint="eastAsia" w:ascii="Times New Roman" w:hAnsi="Times New Roman" w:eastAsia="楷体_GB2312" w:cs="楷体_GB2312"/>
          <w:color w:val="auto"/>
          <w:sz w:val="32"/>
          <w:szCs w:val="32"/>
          <w:highlight w:val="none"/>
          <w:lang w:eastAsia="zh-CN"/>
        </w:rPr>
        <w:t>。</w:t>
      </w:r>
    </w:p>
    <w:p w14:paraId="78347BA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1</w:t>
      </w:r>
      <w:r>
        <w:rPr>
          <w:rFonts w:hint="eastAsia" w:ascii="Times New Roman" w:hAnsi="Times New Roman" w:eastAsia="仿宋_GB2312" w:cs="仿宋_GB2312"/>
          <w:b/>
          <w:bCs/>
          <w:color w:val="auto"/>
          <w:sz w:val="32"/>
          <w:szCs w:val="32"/>
          <w:highlight w:val="none"/>
          <w:lang w:eastAsia="zh-CN"/>
        </w:rPr>
        <w:t>）医院</w:t>
      </w:r>
      <w:r>
        <w:rPr>
          <w:rFonts w:hint="eastAsia" w:cs="仿宋_GB2312"/>
          <w:color w:val="auto"/>
          <w:sz w:val="32"/>
          <w:szCs w:val="32"/>
          <w:highlight w:val="none"/>
          <w:lang w:val="en-US" w:eastAsia="zh-CN"/>
        </w:rPr>
        <w:t>6</w:t>
      </w:r>
      <w:r>
        <w:rPr>
          <w:rFonts w:hint="eastAsia" w:ascii="Times New Roman" w:hAnsi="Times New Roman" w:eastAsia="仿宋_GB2312" w:cs="仿宋_GB2312"/>
          <w:b/>
          <w:bCs/>
          <w:color w:val="auto"/>
          <w:sz w:val="32"/>
          <w:szCs w:val="32"/>
          <w:highlight w:val="none"/>
          <w:lang w:val="en-US" w:eastAsia="zh-CN"/>
        </w:rPr>
        <w:t>家：</w:t>
      </w:r>
    </w:p>
    <w:p w14:paraId="0DD0A5AA">
      <w:pPr>
        <w:pStyle w:val="2"/>
        <w:keepNext w:val="0"/>
        <w:keepLines w:val="0"/>
        <w:pageBreakBefore w:val="0"/>
        <w:widowControl w:val="0"/>
        <w:kinsoku/>
        <w:overflowPunct/>
        <w:topLinePunct w:val="0"/>
        <w:autoSpaceDE/>
        <w:autoSpaceDN/>
        <w:bidi w:val="0"/>
        <w:adjustRightInd/>
        <w:snapToGrid/>
        <w:spacing w:after="0" w:line="560" w:lineRule="exact"/>
        <w:ind w:left="0" w:leftChars="0"/>
        <w:textAlignment w:val="auto"/>
        <w:rPr>
          <w:rFonts w:hint="default" w:ascii="Times New Roman" w:hAnsi="Times New Roman" w:eastAsia="仿宋_GB2312" w:cs="仿宋_GB2312"/>
          <w:b w:val="0"/>
          <w:bCs w:val="0"/>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1.新疆生产建设兵团第三师总医院</w:t>
      </w:r>
      <w:r>
        <w:rPr>
          <w:rFonts w:hint="eastAsia" w:cs="仿宋_GB2312"/>
          <w:b w:val="0"/>
          <w:bCs w:val="0"/>
          <w:color w:val="auto"/>
          <w:sz w:val="32"/>
          <w:szCs w:val="32"/>
          <w:highlight w:val="none"/>
          <w:lang w:val="en-US" w:eastAsia="zh-CN"/>
        </w:rPr>
        <w:t>；2</w:t>
      </w:r>
      <w:r>
        <w:rPr>
          <w:rFonts w:hint="eastAsia" w:ascii="Times New Roman" w:hAnsi="Times New Roman" w:eastAsia="仿宋_GB2312" w:cs="仿宋_GB2312"/>
          <w:b w:val="0"/>
          <w:bCs w:val="0"/>
          <w:color w:val="auto"/>
          <w:sz w:val="32"/>
          <w:szCs w:val="32"/>
          <w:highlight w:val="none"/>
          <w:lang w:val="en-US" w:eastAsia="zh-CN"/>
        </w:rPr>
        <w:t>.新疆生产建设兵团第三师总医院45团分院；</w:t>
      </w:r>
      <w:r>
        <w:rPr>
          <w:rFonts w:hint="eastAsia" w:cs="仿宋_GB2312"/>
          <w:b w:val="0"/>
          <w:bCs w:val="0"/>
          <w:color w:val="auto"/>
          <w:sz w:val="32"/>
          <w:szCs w:val="32"/>
          <w:highlight w:val="none"/>
          <w:lang w:val="en-US" w:eastAsia="zh-CN"/>
        </w:rPr>
        <w:t>3</w:t>
      </w:r>
      <w:r>
        <w:rPr>
          <w:rFonts w:hint="eastAsia" w:ascii="Times New Roman" w:hAnsi="Times New Roman" w:eastAsia="仿宋_GB2312" w:cs="仿宋_GB2312"/>
          <w:b w:val="0"/>
          <w:bCs w:val="0"/>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第三师四十九团医院</w:t>
      </w:r>
      <w:r>
        <w:rPr>
          <w:rFonts w:hint="eastAsia" w:ascii="Times New Roman" w:hAnsi="Times New Roman" w:eastAsia="仿宋_GB2312" w:cs="仿宋_GB2312"/>
          <w:b w:val="0"/>
          <w:bCs w:val="0"/>
          <w:color w:val="auto"/>
          <w:sz w:val="32"/>
          <w:szCs w:val="32"/>
          <w:highlight w:val="none"/>
          <w:lang w:val="en-US" w:eastAsia="zh-CN"/>
        </w:rPr>
        <w:t>；</w:t>
      </w:r>
      <w:r>
        <w:rPr>
          <w:rFonts w:hint="eastAsia" w:cs="仿宋_GB2312"/>
          <w:b w:val="0"/>
          <w:bCs w:val="0"/>
          <w:color w:val="auto"/>
          <w:sz w:val="32"/>
          <w:szCs w:val="32"/>
          <w:highlight w:val="none"/>
          <w:lang w:val="en-US" w:eastAsia="zh-CN"/>
        </w:rPr>
        <w:t>4</w:t>
      </w:r>
      <w:r>
        <w:rPr>
          <w:rFonts w:hint="eastAsia" w:ascii="Times New Roman" w:hAnsi="Times New Roman" w:eastAsia="仿宋_GB2312" w:cs="仿宋_GB2312"/>
          <w:b w:val="0"/>
          <w:bCs w:val="0"/>
          <w:color w:val="auto"/>
          <w:sz w:val="32"/>
          <w:szCs w:val="32"/>
          <w:highlight w:val="none"/>
          <w:lang w:val="en-US" w:eastAsia="zh-CN"/>
        </w:rPr>
        <w:t>.第三师五十团医院；</w:t>
      </w:r>
      <w:r>
        <w:rPr>
          <w:rFonts w:hint="eastAsia" w:cs="仿宋_GB2312"/>
          <w:b w:val="0"/>
          <w:bCs w:val="0"/>
          <w:color w:val="auto"/>
          <w:sz w:val="32"/>
          <w:szCs w:val="32"/>
          <w:highlight w:val="none"/>
          <w:lang w:val="en-US" w:eastAsia="zh-CN"/>
        </w:rPr>
        <w:t>5</w:t>
      </w:r>
      <w:r>
        <w:rPr>
          <w:rFonts w:hint="eastAsia" w:ascii="Times New Roman" w:hAnsi="Times New Roman" w:eastAsia="仿宋_GB2312" w:cs="仿宋_GB2312"/>
          <w:b w:val="0"/>
          <w:bCs w:val="0"/>
          <w:color w:val="auto"/>
          <w:sz w:val="32"/>
          <w:szCs w:val="32"/>
          <w:highlight w:val="none"/>
          <w:lang w:val="en-US" w:eastAsia="zh-CN"/>
        </w:rPr>
        <w:t>.第三师五十一团医院；</w:t>
      </w:r>
      <w:r>
        <w:rPr>
          <w:rFonts w:hint="eastAsia" w:cs="仿宋_GB2312"/>
          <w:b w:val="0"/>
          <w:bCs w:val="0"/>
          <w:color w:val="auto"/>
          <w:sz w:val="32"/>
          <w:szCs w:val="32"/>
          <w:highlight w:val="none"/>
          <w:lang w:val="en-US" w:eastAsia="zh-CN"/>
        </w:rPr>
        <w:t>6</w:t>
      </w:r>
      <w:r>
        <w:rPr>
          <w:rFonts w:hint="eastAsia" w:ascii="Times New Roman" w:hAnsi="Times New Roman" w:eastAsia="仿宋_GB2312" w:cs="仿宋_GB2312"/>
          <w:b w:val="0"/>
          <w:bCs w:val="0"/>
          <w:color w:val="auto"/>
          <w:sz w:val="32"/>
          <w:szCs w:val="32"/>
          <w:highlight w:val="none"/>
          <w:lang w:val="en-US" w:eastAsia="zh-CN"/>
        </w:rPr>
        <w:t>.新疆生产建设兵团第三师五十三团医院。</w:t>
      </w:r>
    </w:p>
    <w:p w14:paraId="0C5D5C2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仿宋_GB2312"/>
          <w:b/>
          <w:bCs/>
          <w:color w:val="auto"/>
          <w:sz w:val="32"/>
          <w:szCs w:val="32"/>
          <w:highlight w:val="none"/>
          <w:lang w:val="en-US" w:eastAsia="zh-CN"/>
        </w:rPr>
      </w:pPr>
      <w:r>
        <w:rPr>
          <w:rFonts w:hint="default" w:ascii="Times New Roman" w:hAnsi="Times New Roman" w:eastAsia="仿宋_GB2312" w:cs="仿宋_GB2312"/>
          <w:b/>
          <w:bCs/>
          <w:color w:val="auto"/>
          <w:sz w:val="32"/>
          <w:szCs w:val="32"/>
          <w:highlight w:val="none"/>
          <w:lang w:val="en-US" w:eastAsia="zh-CN"/>
        </w:rPr>
        <w:t>（2）社会福利机构</w:t>
      </w:r>
      <w:r>
        <w:rPr>
          <w:rFonts w:hint="eastAsia" w:cs="仿宋_GB2312"/>
          <w:b/>
          <w:bCs/>
          <w:color w:val="auto"/>
          <w:sz w:val="32"/>
          <w:szCs w:val="32"/>
          <w:highlight w:val="none"/>
          <w:lang w:val="en-US" w:eastAsia="zh-CN"/>
        </w:rPr>
        <w:t>4</w:t>
      </w:r>
      <w:r>
        <w:rPr>
          <w:rFonts w:hint="default" w:ascii="Times New Roman" w:hAnsi="Times New Roman" w:eastAsia="仿宋_GB2312" w:cs="仿宋_GB2312"/>
          <w:b/>
          <w:bCs/>
          <w:color w:val="auto"/>
          <w:sz w:val="32"/>
          <w:szCs w:val="32"/>
          <w:highlight w:val="none"/>
          <w:lang w:val="en-US" w:eastAsia="zh-CN"/>
        </w:rPr>
        <w:t>家</w:t>
      </w:r>
      <w:r>
        <w:rPr>
          <w:rFonts w:hint="eastAsia" w:ascii="Times New Roman" w:hAnsi="Times New Roman" w:eastAsia="仿宋_GB2312" w:cs="仿宋_GB2312"/>
          <w:b/>
          <w:bCs/>
          <w:color w:val="auto"/>
          <w:sz w:val="32"/>
          <w:szCs w:val="32"/>
          <w:highlight w:val="none"/>
          <w:lang w:val="en-US" w:eastAsia="zh-CN"/>
        </w:rPr>
        <w:t>：</w:t>
      </w:r>
    </w:p>
    <w:p w14:paraId="61C264DB">
      <w:pPr>
        <w:pStyle w:val="2"/>
        <w:keepNext w:val="0"/>
        <w:keepLines w:val="0"/>
        <w:pageBreakBefore w:val="0"/>
        <w:widowControl w:val="0"/>
        <w:kinsoku/>
        <w:overflowPunct/>
        <w:topLinePunct w:val="0"/>
        <w:autoSpaceDE/>
        <w:autoSpaceDN/>
        <w:bidi w:val="0"/>
        <w:adjustRightInd/>
        <w:snapToGrid/>
        <w:spacing w:after="0" w:line="560" w:lineRule="exact"/>
        <w:ind w:left="0" w:leftChars="0"/>
        <w:textAlignment w:val="auto"/>
        <w:rPr>
          <w:rFonts w:hint="default" w:ascii="Times New Roman" w:hAnsi="Times New Roman" w:eastAsia="仿宋_GB2312" w:cs="仿宋_GB2312"/>
          <w:b w:val="0"/>
          <w:bCs w:val="0"/>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1.第三师图木舒克市唐王城吾家乐宝康养院</w:t>
      </w:r>
      <w:r>
        <w:rPr>
          <w:rFonts w:hint="eastAsia" w:cs="仿宋_GB2312"/>
          <w:b w:val="0"/>
          <w:bCs w:val="0"/>
          <w:color w:val="auto"/>
          <w:sz w:val="32"/>
          <w:szCs w:val="32"/>
          <w:highlight w:val="none"/>
          <w:lang w:val="en-US" w:eastAsia="zh-CN"/>
        </w:rPr>
        <w:t>；2</w:t>
      </w:r>
      <w:r>
        <w:rPr>
          <w:rFonts w:hint="eastAsia" w:ascii="Times New Roman" w:hAnsi="Times New Roman" w:eastAsia="仿宋_GB2312" w:cs="仿宋_GB2312"/>
          <w:b w:val="0"/>
          <w:bCs w:val="0"/>
          <w:color w:val="auto"/>
          <w:sz w:val="32"/>
          <w:szCs w:val="32"/>
          <w:highlight w:val="none"/>
          <w:lang w:val="en-US" w:eastAsia="zh-CN"/>
        </w:rPr>
        <w:t>.第三师45团吾家乐宝养老院；</w:t>
      </w:r>
      <w:r>
        <w:rPr>
          <w:rFonts w:hint="eastAsia" w:cs="仿宋_GB2312"/>
          <w:b w:val="0"/>
          <w:bCs w:val="0"/>
          <w:color w:val="auto"/>
          <w:sz w:val="32"/>
          <w:szCs w:val="32"/>
          <w:highlight w:val="none"/>
          <w:lang w:val="en-US" w:eastAsia="zh-CN"/>
        </w:rPr>
        <w:t>3</w:t>
      </w:r>
      <w:r>
        <w:rPr>
          <w:rFonts w:hint="eastAsia" w:ascii="Times New Roman" w:hAnsi="Times New Roman" w:eastAsia="仿宋_GB2312" w:cs="仿宋_GB2312"/>
          <w:b w:val="0"/>
          <w:bCs w:val="0"/>
          <w:color w:val="auto"/>
          <w:sz w:val="32"/>
          <w:szCs w:val="32"/>
          <w:highlight w:val="none"/>
          <w:lang w:val="en-US" w:eastAsia="zh-CN"/>
        </w:rPr>
        <w:t>.第三师50团颐心园综合养老服务中心；</w:t>
      </w:r>
      <w:r>
        <w:rPr>
          <w:rFonts w:hint="eastAsia" w:cs="仿宋_GB2312"/>
          <w:b w:val="0"/>
          <w:bCs w:val="0"/>
          <w:color w:val="auto"/>
          <w:sz w:val="32"/>
          <w:szCs w:val="32"/>
          <w:highlight w:val="none"/>
          <w:lang w:val="en-US" w:eastAsia="zh-CN"/>
        </w:rPr>
        <w:t>4</w:t>
      </w:r>
      <w:r>
        <w:rPr>
          <w:rFonts w:hint="eastAsia" w:ascii="Times New Roman" w:hAnsi="Times New Roman" w:eastAsia="仿宋_GB2312" w:cs="仿宋_GB2312"/>
          <w:b w:val="0"/>
          <w:bCs w:val="0"/>
          <w:color w:val="auto"/>
          <w:sz w:val="32"/>
          <w:szCs w:val="32"/>
          <w:highlight w:val="none"/>
          <w:lang w:val="en-US" w:eastAsia="zh-CN"/>
        </w:rPr>
        <w:t>.第三师51团颐心园综合养老服务中心。</w:t>
      </w:r>
    </w:p>
    <w:p w14:paraId="5A79837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仿宋_GB2312"/>
          <w:b/>
          <w:bCs/>
          <w:color w:val="auto"/>
          <w:sz w:val="32"/>
          <w:szCs w:val="32"/>
          <w:highlight w:val="none"/>
          <w:lang w:val="en-US" w:eastAsia="zh-CN"/>
        </w:rPr>
      </w:pPr>
      <w:r>
        <w:rPr>
          <w:rFonts w:hint="default" w:ascii="Times New Roman" w:hAnsi="Times New Roman" w:eastAsia="仿宋_GB2312" w:cs="仿宋_GB2312"/>
          <w:b/>
          <w:bCs/>
          <w:color w:val="auto"/>
          <w:sz w:val="32"/>
          <w:szCs w:val="32"/>
          <w:highlight w:val="none"/>
          <w:lang w:val="en-US" w:eastAsia="zh-CN"/>
        </w:rPr>
        <w:t>（3）学校、托儿所、幼儿园</w:t>
      </w:r>
      <w:r>
        <w:rPr>
          <w:rFonts w:hint="eastAsia" w:cs="仿宋_GB2312"/>
          <w:b/>
          <w:bCs/>
          <w:color w:val="auto"/>
          <w:sz w:val="32"/>
          <w:szCs w:val="32"/>
          <w:highlight w:val="none"/>
          <w:lang w:val="en-US" w:eastAsia="zh-CN"/>
        </w:rPr>
        <w:t>27</w:t>
      </w:r>
      <w:r>
        <w:rPr>
          <w:rFonts w:hint="default" w:ascii="Times New Roman" w:hAnsi="Times New Roman" w:eastAsia="仿宋_GB2312" w:cs="仿宋_GB2312"/>
          <w:b/>
          <w:bCs/>
          <w:color w:val="auto"/>
          <w:sz w:val="32"/>
          <w:szCs w:val="32"/>
          <w:highlight w:val="none"/>
          <w:lang w:val="en-US" w:eastAsia="zh-CN"/>
        </w:rPr>
        <w:t>家：</w:t>
      </w:r>
    </w:p>
    <w:p w14:paraId="7EDF54D2">
      <w:pPr>
        <w:pageBreakBefore w:val="0"/>
        <w:widowControl w:val="0"/>
        <w:kinsoku/>
        <w:overflowPunct/>
        <w:topLinePunct w:val="0"/>
        <w:autoSpaceDE/>
        <w:autoSpaceDN/>
        <w:bidi w:val="0"/>
        <w:adjustRightInd/>
        <w:snapToGrid/>
        <w:spacing w:line="560" w:lineRule="exact"/>
        <w:textAlignment w:val="auto"/>
        <w:rPr>
          <w:rFonts w:hint="default"/>
          <w:lang w:val="en-US" w:eastAsia="zh-CN"/>
        </w:rPr>
      </w:pPr>
      <w:r>
        <w:rPr>
          <w:rFonts w:hint="default"/>
          <w:lang w:val="en-US" w:eastAsia="zh-CN"/>
        </w:rPr>
        <w:t>1.新疆生产建设兵团第三师图木舒克市第一中学；2.新疆生产建设兵团第三师图木舒克市第二中学；3.新疆生产建设兵团第三师图木舒克市44团第一中学；4.新疆生产建设兵团第三师图木舒克市44团第二中学；5.新疆生产建设兵团第三师51团第一中学；6.新疆生产建设兵团第三师51团第二中学；7.新疆生产建设兵团第三师图木舒克市53团中学；8.新疆生产建设兵团第三师中心幼儿园（图木舒克市第一园区）；9.新疆生产建设兵团第三师中心幼儿园（图木舒克市第二园区）；10.新疆生产建设兵团第三师中心幼儿园（图木舒克市第三园区）；11.新疆生产建设兵团第三师中心幼儿园（图木舒克市第四园区）；12.新疆生产建设兵团第三师中心幼儿园（图木舒克市第七园区）；13.新疆政法学院；14.第三师图木舒克职业技术学院</w:t>
      </w:r>
      <w:r>
        <w:rPr>
          <w:rFonts w:hint="eastAsia"/>
          <w:lang w:val="en-US" w:eastAsia="zh-CN"/>
        </w:rPr>
        <w:t>；15.新疆生产建设兵团第三师四十四团小学；16.四十五团中学；17.新疆生产建设兵团第三师四十六团学校；18.第三师四十八团学校；19.新疆生产建设兵团第三师四十九团幼儿园；20.新疆生产建设兵团第三师四十九团学校；21.新疆生产建设兵团第三师五十团第一中学；22.新疆生产建设兵团第三师五十团第二中学；23.新疆生产建设兵团第三师五十团第三中学；24.新疆生产建设兵团第三师图木舒克市五十团幼儿园；25.新疆生产建设兵团第三师五十三团幼儿园；26.第三师五十四团学校；27.新疆生产建设兵团第三师叶城二牧场学校。</w:t>
      </w:r>
    </w:p>
    <w:p w14:paraId="26C3B1F8">
      <w:pPr>
        <w:pStyle w:val="9"/>
        <w:pageBreakBefore w:val="0"/>
        <w:widowControl w:val="0"/>
        <w:kinsoku/>
        <w:overflowPunct/>
        <w:topLinePunct w:val="0"/>
        <w:autoSpaceDE/>
        <w:autoSpaceDN/>
        <w:bidi w:val="0"/>
        <w:adjustRightInd/>
        <w:snapToGrid/>
        <w:spacing w:line="560" w:lineRule="exact"/>
        <w:textAlignment w:val="auto"/>
        <w:rPr>
          <w:rFonts w:hint="default"/>
          <w:lang w:val="en-US" w:eastAsia="zh-CN"/>
        </w:rPr>
      </w:pPr>
      <w:r>
        <w:rPr>
          <w:rFonts w:hint="default"/>
          <w:b w:val="0"/>
          <w:bCs/>
          <w:lang w:val="en-US" w:eastAsia="zh-CN"/>
        </w:rPr>
        <w:t>（三）国家机关5个</w:t>
      </w:r>
    </w:p>
    <w:p w14:paraId="13007CFE">
      <w:pPr>
        <w:pageBreakBefore w:val="0"/>
        <w:widowControl w:val="0"/>
        <w:kinsoku/>
        <w:overflowPunct/>
        <w:topLinePunct w:val="0"/>
        <w:autoSpaceDE/>
        <w:autoSpaceDN/>
        <w:bidi w:val="0"/>
        <w:adjustRightInd/>
        <w:snapToGrid/>
        <w:spacing w:line="560" w:lineRule="exact"/>
        <w:textAlignment w:val="auto"/>
        <w:rPr>
          <w:rFonts w:hint="default"/>
          <w:lang w:val="en-US" w:eastAsia="zh-CN"/>
        </w:rPr>
      </w:pPr>
      <w:r>
        <w:rPr>
          <w:rFonts w:hint="default"/>
          <w:lang w:val="en-US" w:eastAsia="zh-CN"/>
        </w:rPr>
        <w:t>1.第三师图木舒克市人民政府；2.新疆生产建设兵团人民检察院第三师分院；3.新疆生产建设兵团第三师中级人民法院；4.图木休克垦区人民法院；5.新疆生产建设兵团第三师图木休克垦区人民检察院。</w:t>
      </w:r>
    </w:p>
    <w:p w14:paraId="509E924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楷体_GB2312" w:cs="楷体_GB2312"/>
          <w:color w:val="auto"/>
          <w:sz w:val="32"/>
          <w:szCs w:val="32"/>
          <w:highlight w:val="none"/>
          <w:lang w:eastAsia="zh-CN"/>
        </w:rPr>
      </w:pPr>
      <w:r>
        <w:rPr>
          <w:rFonts w:hint="default" w:ascii="Times New Roman" w:hAnsi="Times New Roman" w:eastAsia="楷体_GB2312" w:cs="楷体_GB2312"/>
          <w:color w:val="auto"/>
          <w:sz w:val="32"/>
          <w:szCs w:val="32"/>
          <w:highlight w:val="none"/>
          <w:lang w:eastAsia="zh-CN"/>
        </w:rPr>
        <w:t>（</w:t>
      </w:r>
      <w:r>
        <w:rPr>
          <w:rFonts w:hint="eastAsia" w:eastAsia="楷体_GB2312" w:cs="楷体_GB2312"/>
          <w:color w:val="auto"/>
          <w:sz w:val="32"/>
          <w:szCs w:val="32"/>
          <w:highlight w:val="none"/>
          <w:lang w:val="en-US" w:eastAsia="zh-CN"/>
        </w:rPr>
        <w:t>四</w:t>
      </w:r>
      <w:r>
        <w:rPr>
          <w:rFonts w:hint="default" w:ascii="Times New Roman" w:hAnsi="Times New Roman" w:eastAsia="楷体_GB2312" w:cs="楷体_GB2312"/>
          <w:color w:val="auto"/>
          <w:sz w:val="32"/>
          <w:szCs w:val="32"/>
          <w:highlight w:val="none"/>
          <w:lang w:eastAsia="zh-CN"/>
        </w:rPr>
        <w:t>）广播、电视和邮政、通信枢纽</w:t>
      </w:r>
      <w:r>
        <w:rPr>
          <w:rFonts w:hint="eastAsia" w:eastAsia="楷体_GB2312" w:cs="楷体_GB2312"/>
          <w:color w:val="auto"/>
          <w:sz w:val="32"/>
          <w:szCs w:val="32"/>
          <w:highlight w:val="none"/>
          <w:lang w:val="en-US" w:eastAsia="zh-CN"/>
        </w:rPr>
        <w:t>6</w:t>
      </w:r>
      <w:r>
        <w:rPr>
          <w:rFonts w:hint="default" w:ascii="Times New Roman" w:hAnsi="Times New Roman" w:eastAsia="楷体_GB2312" w:cs="楷体_GB2312"/>
          <w:color w:val="auto"/>
          <w:sz w:val="32"/>
          <w:szCs w:val="32"/>
          <w:highlight w:val="none"/>
          <w:lang w:eastAsia="zh-CN"/>
        </w:rPr>
        <w:t>个</w:t>
      </w:r>
      <w:r>
        <w:rPr>
          <w:rFonts w:hint="eastAsia" w:ascii="Times New Roman" w:hAnsi="Times New Roman" w:eastAsia="楷体_GB2312" w:cs="楷体_GB2312"/>
          <w:color w:val="auto"/>
          <w:sz w:val="32"/>
          <w:szCs w:val="32"/>
          <w:highlight w:val="none"/>
          <w:lang w:eastAsia="zh-CN"/>
        </w:rPr>
        <w:t>。</w:t>
      </w:r>
    </w:p>
    <w:p w14:paraId="608515BA">
      <w:pPr>
        <w:pStyle w:val="2"/>
        <w:keepNext w:val="0"/>
        <w:keepLines w:val="0"/>
        <w:pageBreakBefore w:val="0"/>
        <w:widowControl w:val="0"/>
        <w:kinsoku/>
        <w:overflowPunct/>
        <w:topLinePunct w:val="0"/>
        <w:autoSpaceDE/>
        <w:autoSpaceDN/>
        <w:bidi w:val="0"/>
        <w:adjustRightInd/>
        <w:snapToGrid/>
        <w:spacing w:after="0" w:line="560" w:lineRule="exact"/>
        <w:ind w:left="0" w:leftChars="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1.新疆生产建设兵团第三师融媒体中心；2.中国电信股份有限公司图木舒克市分公司；3.中国联合网络通信有限公司图木舒克市分公司；4.中国移动通信集团新疆有限公司兵团第三师图木舒克市分公司；5.中国邮政集团有限公司新疆维吾尔自治区图木舒克市分公司</w:t>
      </w:r>
      <w:r>
        <w:rPr>
          <w:rFonts w:hint="eastAsia" w:cs="仿宋_GB2312"/>
          <w:b w:val="0"/>
          <w:bCs w:val="0"/>
          <w:color w:val="auto"/>
          <w:sz w:val="32"/>
          <w:szCs w:val="32"/>
          <w:highlight w:val="none"/>
          <w:lang w:val="en-US" w:eastAsia="zh-CN"/>
        </w:rPr>
        <w:t>；6</w:t>
      </w:r>
      <w:r>
        <w:rPr>
          <w:rFonts w:hint="eastAsia" w:ascii="Times New Roman" w:hAnsi="Times New Roman" w:eastAsia="仿宋_GB2312" w:cs="仿宋_GB2312"/>
          <w:b w:val="0"/>
          <w:bCs w:val="0"/>
          <w:color w:val="auto"/>
          <w:sz w:val="32"/>
          <w:szCs w:val="32"/>
          <w:highlight w:val="none"/>
          <w:lang w:val="en-US" w:eastAsia="zh-CN"/>
        </w:rPr>
        <w:t>.五十四团兴安镇文体广电旅游服务中心。</w:t>
      </w:r>
    </w:p>
    <w:p w14:paraId="6EF9B8FC">
      <w:pPr>
        <w:pStyle w:val="9"/>
        <w:pageBreakBefore w:val="0"/>
        <w:widowControl w:val="0"/>
        <w:kinsoku/>
        <w:overflowPunct/>
        <w:topLinePunct w:val="0"/>
        <w:autoSpaceDE/>
        <w:autoSpaceDN/>
        <w:bidi w:val="0"/>
        <w:adjustRightInd/>
        <w:snapToGrid/>
        <w:spacing w:line="560" w:lineRule="exact"/>
        <w:textAlignment w:val="auto"/>
        <w:rPr>
          <w:rFonts w:hint="eastAsia"/>
          <w:b w:val="0"/>
          <w:bCs/>
          <w:lang w:val="en-US" w:eastAsia="zh-CN"/>
        </w:rPr>
      </w:pPr>
      <w:r>
        <w:rPr>
          <w:rFonts w:hint="eastAsia"/>
          <w:b w:val="0"/>
          <w:bCs/>
          <w:lang w:val="en-US" w:eastAsia="zh-CN"/>
        </w:rPr>
        <w:t>（五）客运车站、码头、民用机场1个</w:t>
      </w:r>
    </w:p>
    <w:p w14:paraId="139DEAED">
      <w:pPr>
        <w:pageBreakBefore w:val="0"/>
        <w:widowControl w:val="0"/>
        <w:kinsoku/>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1.新疆机场（集团）有限责任公司图木舒克机场。</w:t>
      </w:r>
    </w:p>
    <w:p w14:paraId="602766A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楷体_GB2312" w:cs="楷体_GB2312"/>
          <w:color w:val="auto"/>
          <w:sz w:val="32"/>
          <w:szCs w:val="32"/>
          <w:highlight w:val="none"/>
          <w:lang w:eastAsia="zh-CN"/>
        </w:rPr>
      </w:pPr>
      <w:r>
        <w:rPr>
          <w:rFonts w:hint="default" w:ascii="Times New Roman" w:hAnsi="Times New Roman" w:eastAsia="楷体_GB2312" w:cs="楷体_GB2312"/>
          <w:color w:val="auto"/>
          <w:sz w:val="32"/>
          <w:szCs w:val="32"/>
          <w:highlight w:val="none"/>
          <w:lang w:eastAsia="zh-CN"/>
        </w:rPr>
        <w:t>（</w:t>
      </w:r>
      <w:r>
        <w:rPr>
          <w:rFonts w:hint="eastAsia" w:eastAsia="楷体_GB2312" w:cs="楷体_GB2312"/>
          <w:color w:val="auto"/>
          <w:sz w:val="32"/>
          <w:szCs w:val="32"/>
          <w:highlight w:val="none"/>
          <w:lang w:val="en-US" w:eastAsia="zh-CN"/>
        </w:rPr>
        <w:t>六</w:t>
      </w:r>
      <w:r>
        <w:rPr>
          <w:rFonts w:hint="default" w:ascii="Times New Roman" w:hAnsi="Times New Roman" w:eastAsia="楷体_GB2312" w:cs="楷体_GB2312"/>
          <w:color w:val="auto"/>
          <w:sz w:val="32"/>
          <w:szCs w:val="32"/>
          <w:highlight w:val="none"/>
          <w:lang w:eastAsia="zh-CN"/>
        </w:rPr>
        <w:t>）公共图书馆、展览馆、博物馆、档案馆以及具有火灾危险性的文物保护单位</w:t>
      </w:r>
      <w:r>
        <w:rPr>
          <w:rFonts w:hint="eastAsia" w:eastAsia="楷体_GB2312" w:cs="楷体_GB2312"/>
          <w:color w:val="auto"/>
          <w:sz w:val="32"/>
          <w:szCs w:val="32"/>
          <w:highlight w:val="none"/>
          <w:lang w:val="en-US" w:eastAsia="zh-CN"/>
        </w:rPr>
        <w:t>2</w:t>
      </w:r>
      <w:r>
        <w:rPr>
          <w:rFonts w:hint="default" w:ascii="Times New Roman" w:hAnsi="Times New Roman" w:eastAsia="楷体_GB2312" w:cs="楷体_GB2312"/>
          <w:color w:val="auto"/>
          <w:sz w:val="32"/>
          <w:szCs w:val="32"/>
          <w:highlight w:val="none"/>
          <w:lang w:eastAsia="zh-CN"/>
        </w:rPr>
        <w:t>个</w:t>
      </w:r>
      <w:r>
        <w:rPr>
          <w:rFonts w:hint="eastAsia" w:ascii="Times New Roman" w:hAnsi="Times New Roman" w:eastAsia="楷体_GB2312" w:cs="楷体_GB2312"/>
          <w:color w:val="auto"/>
          <w:sz w:val="32"/>
          <w:szCs w:val="32"/>
          <w:highlight w:val="none"/>
          <w:lang w:eastAsia="zh-CN"/>
        </w:rPr>
        <w:t>。</w:t>
      </w:r>
    </w:p>
    <w:p w14:paraId="156C552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仿宋_GB2312"/>
          <w:b/>
          <w:bCs/>
          <w:color w:val="auto"/>
          <w:sz w:val="32"/>
          <w:szCs w:val="32"/>
          <w:highlight w:val="none"/>
          <w:lang w:val="en-US" w:eastAsia="zh-CN"/>
        </w:rPr>
      </w:pPr>
      <w:r>
        <w:rPr>
          <w:rFonts w:hint="default" w:ascii="Times New Roman" w:hAnsi="Times New Roman" w:eastAsia="仿宋_GB2312" w:cs="仿宋_GB2312"/>
          <w:b/>
          <w:bCs/>
          <w:color w:val="auto"/>
          <w:sz w:val="32"/>
          <w:szCs w:val="32"/>
          <w:highlight w:val="none"/>
          <w:lang w:eastAsia="zh-CN"/>
        </w:rPr>
        <w:t>（</w:t>
      </w:r>
      <w:r>
        <w:rPr>
          <w:rFonts w:hint="default" w:ascii="Times New Roman" w:hAnsi="Times New Roman" w:eastAsia="仿宋_GB2312" w:cs="仿宋_GB2312"/>
          <w:b/>
          <w:bCs/>
          <w:color w:val="auto"/>
          <w:sz w:val="32"/>
          <w:szCs w:val="32"/>
          <w:highlight w:val="none"/>
          <w:lang w:val="en-US" w:eastAsia="zh-CN"/>
        </w:rPr>
        <w:t>1</w:t>
      </w:r>
      <w:r>
        <w:rPr>
          <w:rFonts w:hint="default" w:ascii="Times New Roman" w:hAnsi="Times New Roman" w:eastAsia="仿宋_GB2312" w:cs="仿宋_GB2312"/>
          <w:b/>
          <w:bCs/>
          <w:color w:val="auto"/>
          <w:sz w:val="32"/>
          <w:szCs w:val="32"/>
          <w:highlight w:val="none"/>
          <w:lang w:eastAsia="zh-CN"/>
        </w:rPr>
        <w:t>）公共图书馆</w:t>
      </w:r>
      <w:r>
        <w:rPr>
          <w:rFonts w:hint="eastAsia" w:ascii="Times New Roman" w:hAnsi="Times New Roman" w:eastAsia="仿宋_GB2312" w:cs="仿宋_GB2312"/>
          <w:b/>
          <w:bCs/>
          <w:color w:val="auto"/>
          <w:sz w:val="32"/>
          <w:szCs w:val="32"/>
          <w:highlight w:val="none"/>
          <w:lang w:eastAsia="zh-CN"/>
        </w:rPr>
        <w:t>、</w:t>
      </w:r>
      <w:r>
        <w:rPr>
          <w:rFonts w:hint="default" w:ascii="Times New Roman" w:hAnsi="Times New Roman" w:eastAsia="仿宋_GB2312" w:cs="仿宋_GB2312"/>
          <w:b/>
          <w:bCs/>
          <w:color w:val="auto"/>
          <w:sz w:val="32"/>
          <w:szCs w:val="32"/>
          <w:highlight w:val="none"/>
          <w:lang w:eastAsia="zh-CN"/>
        </w:rPr>
        <w:t>展览馆</w:t>
      </w:r>
      <w:r>
        <w:rPr>
          <w:rFonts w:hint="eastAsia" w:ascii="Times New Roman" w:hAnsi="Times New Roman" w:eastAsia="仿宋_GB2312" w:cs="仿宋_GB2312"/>
          <w:b/>
          <w:bCs/>
          <w:color w:val="auto"/>
          <w:sz w:val="32"/>
          <w:szCs w:val="32"/>
          <w:highlight w:val="none"/>
          <w:lang w:eastAsia="zh-CN"/>
        </w:rPr>
        <w:t>、</w:t>
      </w:r>
      <w:r>
        <w:rPr>
          <w:rFonts w:hint="default" w:ascii="Times New Roman" w:hAnsi="Times New Roman" w:eastAsia="仿宋_GB2312" w:cs="仿宋_GB2312"/>
          <w:b/>
          <w:bCs/>
          <w:color w:val="auto"/>
          <w:sz w:val="32"/>
          <w:szCs w:val="32"/>
          <w:highlight w:val="none"/>
          <w:lang w:eastAsia="zh-CN"/>
        </w:rPr>
        <w:t>博物馆</w:t>
      </w:r>
      <w:r>
        <w:rPr>
          <w:rFonts w:hint="eastAsia" w:cs="仿宋_GB2312"/>
          <w:b/>
          <w:bCs/>
          <w:color w:val="auto"/>
          <w:sz w:val="32"/>
          <w:szCs w:val="32"/>
          <w:highlight w:val="none"/>
          <w:lang w:val="en-US" w:eastAsia="zh-CN"/>
        </w:rPr>
        <w:t>2</w:t>
      </w:r>
      <w:r>
        <w:rPr>
          <w:rFonts w:hint="default" w:ascii="Times New Roman" w:hAnsi="Times New Roman" w:eastAsia="仿宋_GB2312" w:cs="仿宋_GB2312"/>
          <w:b/>
          <w:bCs/>
          <w:color w:val="auto"/>
          <w:sz w:val="32"/>
          <w:szCs w:val="32"/>
          <w:highlight w:val="none"/>
          <w:lang w:val="en-US" w:eastAsia="zh-CN"/>
        </w:rPr>
        <w:t>个</w:t>
      </w:r>
      <w:r>
        <w:rPr>
          <w:rFonts w:hint="eastAsia" w:ascii="Times New Roman" w:hAnsi="Times New Roman" w:eastAsia="仿宋_GB2312" w:cs="仿宋_GB2312"/>
          <w:b/>
          <w:bCs/>
          <w:color w:val="auto"/>
          <w:sz w:val="32"/>
          <w:szCs w:val="32"/>
          <w:highlight w:val="none"/>
          <w:lang w:val="en-US" w:eastAsia="zh-CN"/>
        </w:rPr>
        <w:t>：</w:t>
      </w:r>
    </w:p>
    <w:p w14:paraId="4ECB73DC">
      <w:pPr>
        <w:pStyle w:val="2"/>
        <w:keepNext w:val="0"/>
        <w:keepLines w:val="0"/>
        <w:pageBreakBefore w:val="0"/>
        <w:widowControl w:val="0"/>
        <w:kinsoku/>
        <w:overflowPunct/>
        <w:topLinePunct w:val="0"/>
        <w:autoSpaceDE/>
        <w:autoSpaceDN/>
        <w:bidi w:val="0"/>
        <w:adjustRightInd/>
        <w:snapToGrid/>
        <w:spacing w:after="0" w:line="560" w:lineRule="exact"/>
        <w:ind w:left="0" w:leftChars="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1.新疆屯垦历史博物馆（第三师唐王城历史文化研究院、图木舒克市唐王城历史文化研究院）</w:t>
      </w:r>
      <w:r>
        <w:rPr>
          <w:rFonts w:hint="eastAsia" w:cs="仿宋_GB2312"/>
          <w:b w:val="0"/>
          <w:bCs w:val="0"/>
          <w:color w:val="auto"/>
          <w:sz w:val="32"/>
          <w:szCs w:val="32"/>
          <w:highlight w:val="none"/>
          <w:lang w:val="en-US" w:eastAsia="zh-CN"/>
        </w:rPr>
        <w:t>；2</w:t>
      </w:r>
      <w:r>
        <w:rPr>
          <w:rFonts w:hint="eastAsia" w:ascii="Times New Roman" w:hAnsi="Times New Roman" w:eastAsia="仿宋_GB2312" w:cs="仿宋_GB2312"/>
          <w:b w:val="0"/>
          <w:bCs w:val="0"/>
          <w:color w:val="auto"/>
          <w:sz w:val="32"/>
          <w:szCs w:val="32"/>
          <w:highlight w:val="none"/>
          <w:lang w:val="en-US" w:eastAsia="zh-CN"/>
        </w:rPr>
        <w:t>.五十三团金胡杨文化馆。</w:t>
      </w:r>
    </w:p>
    <w:p w14:paraId="54B462D7">
      <w:pPr>
        <w:pageBreakBefore w:val="0"/>
        <w:widowControl w:val="0"/>
        <w:kinsoku/>
        <w:overflowPunct/>
        <w:topLinePunct w:val="0"/>
        <w:autoSpaceDE/>
        <w:autoSpaceDN/>
        <w:bidi w:val="0"/>
        <w:adjustRightInd/>
        <w:snapToGrid/>
        <w:spacing w:line="560" w:lineRule="exact"/>
        <w:textAlignment w:val="auto"/>
        <w:rPr>
          <w:rFonts w:hint="eastAsia"/>
          <w:b/>
          <w:bCs/>
          <w:lang w:val="en-US" w:eastAsia="zh-CN"/>
        </w:rPr>
      </w:pPr>
      <w:r>
        <w:rPr>
          <w:rFonts w:hint="eastAsia"/>
          <w:b/>
          <w:bCs/>
          <w:lang w:val="en-US" w:eastAsia="zh-CN"/>
        </w:rPr>
        <w:t>（2）文物保护单位0个</w:t>
      </w:r>
    </w:p>
    <w:p w14:paraId="08EEDE5F">
      <w:pPr>
        <w:pStyle w:val="9"/>
        <w:pageBreakBefore w:val="0"/>
        <w:widowControl w:val="0"/>
        <w:kinsoku/>
        <w:overflowPunct/>
        <w:topLinePunct w:val="0"/>
        <w:autoSpaceDE/>
        <w:autoSpaceDN/>
        <w:bidi w:val="0"/>
        <w:adjustRightInd/>
        <w:snapToGrid/>
        <w:spacing w:line="560" w:lineRule="exact"/>
        <w:textAlignment w:val="auto"/>
        <w:rPr>
          <w:rFonts w:hint="eastAsia"/>
          <w:b w:val="0"/>
          <w:bCs/>
          <w:lang w:val="en-US" w:eastAsia="zh-CN"/>
        </w:rPr>
      </w:pPr>
      <w:r>
        <w:rPr>
          <w:rFonts w:hint="eastAsia"/>
          <w:b w:val="0"/>
          <w:bCs/>
          <w:lang w:val="en-US" w:eastAsia="zh-CN"/>
        </w:rPr>
        <w:t>（七）发电厂（站）和220KV以上的变（配）电站等电网经营企业1个</w:t>
      </w:r>
    </w:p>
    <w:p w14:paraId="6721C2B1">
      <w:pPr>
        <w:pageBreakBefore w:val="0"/>
        <w:widowControl w:val="0"/>
        <w:kinsoku/>
        <w:overflowPunct/>
        <w:topLinePunct w:val="0"/>
        <w:autoSpaceDE/>
        <w:autoSpaceDN/>
        <w:bidi w:val="0"/>
        <w:adjustRightInd/>
        <w:snapToGrid/>
        <w:spacing w:line="560" w:lineRule="exact"/>
        <w:textAlignment w:val="auto"/>
        <w:rPr>
          <w:rFonts w:hint="eastAsia"/>
          <w:b w:val="0"/>
          <w:bCs/>
          <w:lang w:val="en-US" w:eastAsia="zh-CN"/>
        </w:rPr>
      </w:pPr>
      <w:r>
        <w:rPr>
          <w:rFonts w:hint="eastAsia"/>
          <w:lang w:val="en-US" w:eastAsia="zh-CN"/>
        </w:rPr>
        <w:t>1.图木舒克热电有限责任公司。</w:t>
      </w:r>
    </w:p>
    <w:p w14:paraId="0504C9B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楷体_GB2312" w:cs="楷体_GB2312"/>
          <w:color w:val="auto"/>
          <w:sz w:val="32"/>
          <w:szCs w:val="32"/>
          <w:highlight w:val="none"/>
          <w:lang w:eastAsia="zh-CN"/>
        </w:rPr>
      </w:pPr>
      <w:r>
        <w:rPr>
          <w:rFonts w:hint="eastAsia" w:ascii="Times New Roman" w:hAnsi="Times New Roman" w:eastAsia="楷体_GB2312" w:cs="楷体_GB2312"/>
          <w:color w:val="auto"/>
          <w:sz w:val="32"/>
          <w:szCs w:val="32"/>
          <w:highlight w:val="none"/>
          <w:lang w:val="en-US" w:eastAsia="zh-CN"/>
        </w:rPr>
        <w:t>（</w:t>
      </w:r>
      <w:r>
        <w:rPr>
          <w:rFonts w:hint="eastAsia" w:eastAsia="楷体_GB2312" w:cs="楷体_GB2312"/>
          <w:color w:val="auto"/>
          <w:sz w:val="32"/>
          <w:szCs w:val="32"/>
          <w:highlight w:val="none"/>
          <w:lang w:val="en-US" w:eastAsia="zh-CN"/>
        </w:rPr>
        <w:t>八</w:t>
      </w:r>
      <w:r>
        <w:rPr>
          <w:rFonts w:hint="eastAsia" w:ascii="Times New Roman" w:hAnsi="Times New Roman" w:eastAsia="楷体_GB2312" w:cs="楷体_GB2312"/>
          <w:color w:val="auto"/>
          <w:sz w:val="32"/>
          <w:szCs w:val="32"/>
          <w:highlight w:val="none"/>
          <w:lang w:val="en-US" w:eastAsia="zh-CN"/>
        </w:rPr>
        <w:t>）</w:t>
      </w:r>
      <w:r>
        <w:rPr>
          <w:rFonts w:hint="default" w:ascii="Times New Roman" w:hAnsi="Times New Roman" w:eastAsia="楷体_GB2312" w:cs="楷体_GB2312"/>
          <w:color w:val="auto"/>
          <w:sz w:val="32"/>
          <w:szCs w:val="32"/>
          <w:highlight w:val="none"/>
          <w:lang w:eastAsia="zh-CN"/>
        </w:rPr>
        <w:t>易燃易爆化学物品的生产、充装、储存、供应、销售单位</w:t>
      </w:r>
      <w:r>
        <w:rPr>
          <w:rFonts w:hint="eastAsia" w:eastAsia="楷体_GB2312" w:cs="楷体_GB2312"/>
          <w:color w:val="auto"/>
          <w:sz w:val="32"/>
          <w:szCs w:val="32"/>
          <w:highlight w:val="none"/>
          <w:lang w:val="en-US" w:eastAsia="zh-CN"/>
        </w:rPr>
        <w:t>31</w:t>
      </w:r>
      <w:r>
        <w:rPr>
          <w:rFonts w:hint="default" w:ascii="Times New Roman" w:hAnsi="Times New Roman" w:eastAsia="楷体_GB2312" w:cs="楷体_GB2312"/>
          <w:color w:val="auto"/>
          <w:sz w:val="32"/>
          <w:szCs w:val="32"/>
          <w:highlight w:val="none"/>
          <w:lang w:eastAsia="zh-CN"/>
        </w:rPr>
        <w:t>个</w:t>
      </w:r>
      <w:r>
        <w:rPr>
          <w:rFonts w:hint="eastAsia" w:ascii="Times New Roman" w:hAnsi="Times New Roman" w:eastAsia="楷体_GB2312" w:cs="楷体_GB2312"/>
          <w:color w:val="auto"/>
          <w:sz w:val="32"/>
          <w:szCs w:val="32"/>
          <w:highlight w:val="none"/>
          <w:lang w:eastAsia="zh-CN"/>
        </w:rPr>
        <w:t>。</w:t>
      </w:r>
    </w:p>
    <w:p w14:paraId="48F347EE">
      <w:pPr>
        <w:pStyle w:val="2"/>
        <w:keepNext w:val="0"/>
        <w:keepLines w:val="0"/>
        <w:pageBreakBefore w:val="0"/>
        <w:widowControl w:val="0"/>
        <w:kinsoku/>
        <w:overflowPunct/>
        <w:topLinePunct w:val="0"/>
        <w:autoSpaceDE/>
        <w:autoSpaceDN/>
        <w:bidi w:val="0"/>
        <w:adjustRightInd/>
        <w:snapToGrid/>
        <w:spacing w:after="0" w:line="560" w:lineRule="exact"/>
        <w:ind w:left="0" w:leftChars="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新疆生产建设兵团石油有限公司第三师分公司图木舒克市鸿宇加油站；2.中石油新疆销售有限公司图木舒克一号加油站；3.图木舒克市东城迎宾加油加气站；4.图木舒克新盛燃气有限公司图永公路加气站；5.图木舒克新盛燃气有限公司迎宾北路加气站；6.新疆塔里木能源有限公司</w:t>
      </w:r>
      <w:r>
        <w:rPr>
          <w:rFonts w:hint="eastAsia"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新疆生产建设兵团石油有限公司第三师分公司图木舒克市鸿达加油站</w:t>
      </w:r>
      <w:r>
        <w:rPr>
          <w:rFonts w:hint="eastAsia" w:ascii="Times New Roman" w:hAnsi="Times New Roman"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四十五团腾龙加油站；</w:t>
      </w:r>
      <w:r>
        <w:rPr>
          <w:rFonts w:hint="eastAsia" w:cs="仿宋_GB2312"/>
          <w:b w:val="0"/>
          <w:bCs w:val="0"/>
          <w:color w:val="auto"/>
          <w:sz w:val="32"/>
          <w:szCs w:val="32"/>
          <w:highlight w:val="none"/>
          <w:lang w:val="en-US" w:eastAsia="zh-CN"/>
        </w:rPr>
        <w:t>9</w:t>
      </w:r>
      <w:r>
        <w:rPr>
          <w:rFonts w:hint="eastAsia" w:ascii="Times New Roman" w:hAnsi="Times New Roman" w:eastAsia="仿宋_GB2312" w:cs="仿宋_GB2312"/>
          <w:b w:val="0"/>
          <w:bCs w:val="0"/>
          <w:color w:val="auto"/>
          <w:sz w:val="32"/>
          <w:szCs w:val="32"/>
          <w:highlight w:val="none"/>
          <w:lang w:val="en-US" w:eastAsia="zh-CN"/>
        </w:rPr>
        <w:t>.四十五团新捷加气站；</w:t>
      </w:r>
      <w:r>
        <w:rPr>
          <w:rFonts w:hint="eastAsia" w:cs="仿宋_GB2312"/>
          <w:b w:val="0"/>
          <w:bCs w:val="0"/>
          <w:color w:val="auto"/>
          <w:sz w:val="32"/>
          <w:szCs w:val="32"/>
          <w:highlight w:val="none"/>
          <w:lang w:val="en-US" w:eastAsia="zh-CN"/>
        </w:rPr>
        <w:t>10</w:t>
      </w:r>
      <w:r>
        <w:rPr>
          <w:rFonts w:hint="eastAsia" w:ascii="Times New Roman" w:hAnsi="Times New Roman" w:eastAsia="仿宋_GB2312" w:cs="仿宋_GB2312"/>
          <w:b w:val="0"/>
          <w:bCs w:val="0"/>
          <w:color w:val="auto"/>
          <w:sz w:val="32"/>
          <w:szCs w:val="32"/>
          <w:highlight w:val="none"/>
          <w:lang w:val="en-US" w:eastAsia="zh-CN"/>
        </w:rPr>
        <w:t>.四十五团神龙加油站；</w:t>
      </w:r>
      <w:r>
        <w:rPr>
          <w:rFonts w:hint="eastAsia" w:cs="仿宋_GB2312"/>
          <w:b w:val="0"/>
          <w:bCs w:val="0"/>
          <w:color w:val="auto"/>
          <w:sz w:val="32"/>
          <w:szCs w:val="32"/>
          <w:highlight w:val="none"/>
          <w:lang w:val="en-US" w:eastAsia="zh-CN"/>
        </w:rPr>
        <w:t>11</w:t>
      </w:r>
      <w:r>
        <w:rPr>
          <w:rFonts w:hint="eastAsia" w:ascii="Times New Roman" w:hAnsi="Times New Roman" w:eastAsia="仿宋_GB2312" w:cs="仿宋_GB2312"/>
          <w:b w:val="0"/>
          <w:bCs w:val="0"/>
          <w:color w:val="auto"/>
          <w:sz w:val="32"/>
          <w:szCs w:val="32"/>
          <w:highlight w:val="none"/>
          <w:lang w:val="en-US" w:eastAsia="zh-CN"/>
        </w:rPr>
        <w:t>.中石油新疆销售有限公司图木舒克市永兴镇加油站</w:t>
      </w:r>
      <w:r>
        <w:rPr>
          <w:rFonts w:hint="eastAsia" w:ascii="Times New Roman" w:hAnsi="Times New Roman"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新疆生产建设兵团石油有限公司第三师分公司振兴加油站</w:t>
      </w:r>
      <w:r>
        <w:rPr>
          <w:rFonts w:hint="eastAsia" w:ascii="Times New Roman" w:hAnsi="Times New Roman"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13</w:t>
      </w:r>
      <w:r>
        <w:rPr>
          <w:rFonts w:hint="eastAsia" w:ascii="Times New Roman" w:hAnsi="Times New Roman" w:eastAsia="仿宋_GB2312" w:cs="仿宋_GB2312"/>
          <w:color w:val="auto"/>
          <w:sz w:val="32"/>
          <w:szCs w:val="32"/>
          <w:highlight w:val="none"/>
          <w:lang w:val="en-US" w:eastAsia="zh-CN"/>
        </w:rPr>
        <w:t>.图木舒克市火炬燃气有限公司河东新镇分公司；</w:t>
      </w:r>
      <w:r>
        <w:rPr>
          <w:rFonts w:hint="eastAsia" w:cs="仿宋_GB2312"/>
          <w:color w:val="auto"/>
          <w:sz w:val="32"/>
          <w:szCs w:val="32"/>
          <w:highlight w:val="none"/>
          <w:lang w:val="en-US" w:eastAsia="zh-CN"/>
        </w:rPr>
        <w:t>14</w:t>
      </w:r>
      <w:r>
        <w:rPr>
          <w:rFonts w:hint="eastAsia" w:ascii="Times New Roman" w:hAnsi="Times New Roman" w:eastAsia="仿宋_GB2312" w:cs="仿宋_GB2312"/>
          <w:color w:val="auto"/>
          <w:sz w:val="32"/>
          <w:szCs w:val="32"/>
          <w:highlight w:val="none"/>
          <w:lang w:val="en-US" w:eastAsia="zh-CN"/>
        </w:rPr>
        <w:t>.新疆生产建设兵团石油有限公司第三师分公司河东加油站；</w:t>
      </w:r>
      <w:r>
        <w:rPr>
          <w:rFonts w:hint="eastAsia" w:cs="仿宋_GB2312"/>
          <w:color w:val="auto"/>
          <w:sz w:val="32"/>
          <w:szCs w:val="32"/>
          <w:highlight w:val="none"/>
          <w:lang w:val="en-US" w:eastAsia="zh-CN"/>
        </w:rPr>
        <w:t>15</w:t>
      </w:r>
      <w:r>
        <w:rPr>
          <w:rFonts w:hint="eastAsia" w:ascii="Times New Roman" w:hAnsi="Times New Roman" w:eastAsia="仿宋_GB2312" w:cs="仿宋_GB2312"/>
          <w:color w:val="auto"/>
          <w:sz w:val="32"/>
          <w:szCs w:val="32"/>
          <w:highlight w:val="none"/>
          <w:lang w:val="en-US" w:eastAsia="zh-CN"/>
        </w:rPr>
        <w:t>.图木舒克市隆友燃气换气点；1</w:t>
      </w:r>
      <w:r>
        <w:rPr>
          <w:rFonts w:hint="eastAsia"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lang w:val="en-US" w:eastAsia="zh-CN"/>
        </w:rPr>
        <w:t>.新疆生产建设兵团石油有限公司第三师分公司四十九团海龙加油站；1</w:t>
      </w:r>
      <w:r>
        <w:rPr>
          <w:rFonts w:hint="eastAsia"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lang w:val="en-US" w:eastAsia="zh-CN"/>
        </w:rPr>
        <w:t>.图木舒克新盛燃气四十九团天然气门站；1</w:t>
      </w:r>
      <w:r>
        <w:rPr>
          <w:rFonts w:hint="eastAsia"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新疆生产建设兵团石油有限公司第三师分公司东方红加油站；1</w:t>
      </w:r>
      <w:r>
        <w:rPr>
          <w:rFonts w:hint="eastAsia" w:cs="仿宋_GB2312"/>
          <w:b w:val="0"/>
          <w:bCs w:val="0"/>
          <w:color w:val="auto"/>
          <w:sz w:val="32"/>
          <w:szCs w:val="32"/>
          <w:highlight w:val="none"/>
          <w:lang w:val="en-US" w:eastAsia="zh-CN"/>
        </w:rPr>
        <w:t>9</w:t>
      </w:r>
      <w:r>
        <w:rPr>
          <w:rFonts w:hint="eastAsia" w:ascii="Times New Roman" w:hAnsi="Times New Roman" w:eastAsia="仿宋_GB2312" w:cs="仿宋_GB2312"/>
          <w:b w:val="0"/>
          <w:bCs w:val="0"/>
          <w:color w:val="auto"/>
          <w:sz w:val="32"/>
          <w:szCs w:val="32"/>
          <w:highlight w:val="none"/>
          <w:lang w:val="en-US" w:eastAsia="zh-CN"/>
        </w:rPr>
        <w:t>.图木舒克双龙浩海建材科技有限公司；</w:t>
      </w:r>
      <w:r>
        <w:rPr>
          <w:rFonts w:hint="eastAsia" w:cs="仿宋_GB2312"/>
          <w:b w:val="0"/>
          <w:bCs w:val="0"/>
          <w:color w:val="auto"/>
          <w:sz w:val="32"/>
          <w:szCs w:val="32"/>
          <w:highlight w:val="none"/>
          <w:lang w:val="en-US" w:eastAsia="zh-CN"/>
        </w:rPr>
        <w:t>20</w:t>
      </w:r>
      <w:r>
        <w:rPr>
          <w:rFonts w:hint="eastAsia" w:ascii="Times New Roman" w:hAnsi="Times New Roman" w:eastAsia="仿宋_GB2312" w:cs="仿宋_GB2312"/>
          <w:b w:val="0"/>
          <w:bCs w:val="0"/>
          <w:color w:val="auto"/>
          <w:sz w:val="32"/>
          <w:szCs w:val="32"/>
          <w:highlight w:val="none"/>
          <w:lang w:val="en-US" w:eastAsia="zh-CN"/>
        </w:rPr>
        <w:t>.图木舒克新盛燃气有限公司五十团加气站；</w:t>
      </w:r>
      <w:r>
        <w:rPr>
          <w:rFonts w:hint="eastAsia" w:cs="仿宋_GB2312"/>
          <w:b w:val="0"/>
          <w:bCs w:val="0"/>
          <w:color w:val="auto"/>
          <w:sz w:val="32"/>
          <w:szCs w:val="32"/>
          <w:highlight w:val="none"/>
          <w:lang w:val="en-US" w:eastAsia="zh-CN"/>
        </w:rPr>
        <w:t>21</w:t>
      </w:r>
      <w:r>
        <w:rPr>
          <w:rFonts w:hint="eastAsia" w:ascii="Times New Roman" w:hAnsi="Times New Roman" w:eastAsia="仿宋_GB2312" w:cs="仿宋_GB2312"/>
          <w:b w:val="0"/>
          <w:bCs w:val="0"/>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新疆生产建设兵团石油有限公司第三师分公司夏河营胡杨加油站；</w:t>
      </w:r>
      <w:r>
        <w:rPr>
          <w:rFonts w:hint="eastAsia" w:cs="仿宋_GB2312"/>
          <w:color w:val="auto"/>
          <w:sz w:val="32"/>
          <w:szCs w:val="32"/>
          <w:highlight w:val="none"/>
          <w:lang w:val="en-US" w:eastAsia="zh-CN"/>
        </w:rPr>
        <w:t>22</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图木舒克市图木休克镇艾买提买买提加油站；</w:t>
      </w:r>
      <w:r>
        <w:rPr>
          <w:rFonts w:hint="eastAsia" w:cs="仿宋_GB2312"/>
          <w:b w:val="0"/>
          <w:bCs w:val="0"/>
          <w:color w:val="auto"/>
          <w:sz w:val="32"/>
          <w:szCs w:val="32"/>
          <w:highlight w:val="none"/>
          <w:lang w:val="en-US" w:eastAsia="zh-CN"/>
        </w:rPr>
        <w:t>23</w:t>
      </w:r>
      <w:r>
        <w:rPr>
          <w:rFonts w:hint="eastAsia" w:ascii="Times New Roman" w:hAnsi="Times New Roman" w:eastAsia="仿宋_GB2312" w:cs="仿宋_GB2312"/>
          <w:b w:val="0"/>
          <w:bCs w:val="0"/>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新疆生产建设兵团石油有限公司第三师分公司五十一团天龙加油站；</w:t>
      </w:r>
      <w:r>
        <w:rPr>
          <w:rFonts w:hint="eastAsia"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lang w:val="en-US" w:eastAsia="zh-CN"/>
        </w:rPr>
        <w:t>.图木舒克新舒燃气有限公司五十一团加气站；</w:t>
      </w:r>
      <w:r>
        <w:rPr>
          <w:rFonts w:hint="eastAsia"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lang w:val="en-US" w:eastAsia="zh-CN"/>
        </w:rPr>
        <w:t>.中国石化销售股份有限公司新疆喀什石油分公司图木舒克市53加油站；</w:t>
      </w:r>
      <w:r>
        <w:rPr>
          <w:rFonts w:hint="eastAsia" w:cs="仿宋_GB2312"/>
          <w:color w:val="auto"/>
          <w:sz w:val="32"/>
          <w:szCs w:val="32"/>
          <w:highlight w:val="none"/>
          <w:lang w:val="en-US" w:eastAsia="zh-CN"/>
        </w:rPr>
        <w:t>26</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图木舒克新盛燃气有限公司五十三团加气站；</w:t>
      </w:r>
      <w:r>
        <w:rPr>
          <w:rFonts w:hint="eastAsia" w:cs="仿宋_GB2312"/>
          <w:b w:val="0"/>
          <w:bCs w:val="0"/>
          <w:color w:val="auto"/>
          <w:sz w:val="32"/>
          <w:szCs w:val="32"/>
          <w:highlight w:val="none"/>
          <w:lang w:val="en-US" w:eastAsia="zh-CN"/>
        </w:rPr>
        <w:t>27</w:t>
      </w:r>
      <w:r>
        <w:rPr>
          <w:rFonts w:hint="eastAsia" w:ascii="Times New Roman" w:hAnsi="Times New Roman" w:eastAsia="仿宋_GB2312" w:cs="仿宋_GB2312"/>
          <w:b w:val="0"/>
          <w:bCs w:val="0"/>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新疆生产建设兵团石油有限公司第三师分公司五十三团松夏加油站；2</w:t>
      </w:r>
      <w:r>
        <w:rPr>
          <w:rFonts w:hint="eastAsia"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新疆生产建设兵团石油有限公司第三师分公司图木舒克市莎车农场加油站</w:t>
      </w:r>
      <w:r>
        <w:rPr>
          <w:rFonts w:hint="eastAsia" w:ascii="Times New Roman" w:hAnsi="Times New Roman" w:eastAsia="仿宋_GB2312" w:cs="Times New Roman"/>
          <w:b w:val="0"/>
          <w:bCs w:val="0"/>
          <w:color w:val="auto"/>
          <w:sz w:val="32"/>
          <w:szCs w:val="32"/>
          <w:highlight w:val="none"/>
          <w:lang w:val="en-US" w:eastAsia="zh-CN"/>
        </w:rPr>
        <w:t>；2</w:t>
      </w:r>
      <w:r>
        <w:rPr>
          <w:rFonts w:hint="eastAsia" w:cs="Times New Roman"/>
          <w:b w:val="0"/>
          <w:bCs w:val="0"/>
          <w:color w:val="auto"/>
          <w:sz w:val="32"/>
          <w:szCs w:val="32"/>
          <w:highlight w:val="none"/>
          <w:lang w:val="en-US" w:eastAsia="zh-CN"/>
        </w:rPr>
        <w:t>9</w:t>
      </w:r>
      <w:r>
        <w:rPr>
          <w:rFonts w:hint="eastAsia"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新疆源隆能源有限公司；</w:t>
      </w:r>
      <w:r>
        <w:rPr>
          <w:rFonts w:hint="eastAsia" w:cs="仿宋_GB2312"/>
          <w:b w:val="0"/>
          <w:bCs w:val="0"/>
          <w:color w:val="auto"/>
          <w:sz w:val="32"/>
          <w:szCs w:val="32"/>
          <w:highlight w:val="none"/>
          <w:lang w:val="en-US" w:eastAsia="zh-CN"/>
        </w:rPr>
        <w:t>30</w:t>
      </w:r>
      <w:r>
        <w:rPr>
          <w:rFonts w:hint="eastAsia" w:ascii="Times New Roman" w:hAnsi="Times New Roman" w:eastAsia="仿宋_GB2312" w:cs="仿宋_GB2312"/>
          <w:b w:val="0"/>
          <w:bCs w:val="0"/>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图木舒克新盛燃气有限公司叶城二牧场加油加气站；</w:t>
      </w:r>
      <w:r>
        <w:rPr>
          <w:rFonts w:hint="eastAsia" w:cs="仿宋_GB2312"/>
          <w:color w:val="auto"/>
          <w:sz w:val="32"/>
          <w:szCs w:val="32"/>
          <w:highlight w:val="none"/>
          <w:lang w:val="en-US" w:eastAsia="zh-CN"/>
        </w:rPr>
        <w:t>31</w:t>
      </w:r>
      <w:r>
        <w:rPr>
          <w:rFonts w:hint="eastAsia" w:ascii="Times New Roman" w:hAnsi="Times New Roman" w:eastAsia="仿宋_GB2312" w:cs="仿宋_GB2312"/>
          <w:color w:val="auto"/>
          <w:sz w:val="32"/>
          <w:szCs w:val="32"/>
          <w:highlight w:val="none"/>
          <w:lang w:val="en-US" w:eastAsia="zh-CN"/>
        </w:rPr>
        <w:t>.新疆图盛能源有限公司创业大道加气站。</w:t>
      </w:r>
    </w:p>
    <w:p w14:paraId="73AF2459">
      <w:pPr>
        <w:pStyle w:val="9"/>
        <w:pageBreakBefore w:val="0"/>
        <w:widowControl w:val="0"/>
        <w:kinsoku/>
        <w:overflowPunct/>
        <w:topLinePunct w:val="0"/>
        <w:autoSpaceDE/>
        <w:autoSpaceDN/>
        <w:bidi w:val="0"/>
        <w:adjustRightInd/>
        <w:snapToGrid/>
        <w:spacing w:line="560" w:lineRule="exact"/>
        <w:textAlignment w:val="auto"/>
        <w:rPr>
          <w:rFonts w:hint="default"/>
          <w:b w:val="0"/>
          <w:bCs/>
          <w:lang w:val="en-US" w:eastAsia="zh-CN"/>
        </w:rPr>
      </w:pPr>
      <w:r>
        <w:rPr>
          <w:rFonts w:hint="default"/>
          <w:b w:val="0"/>
          <w:bCs/>
          <w:lang w:val="en-US" w:eastAsia="zh-CN"/>
        </w:rPr>
        <w:t>（九）劳动密集型生产、加工企业6个</w:t>
      </w:r>
    </w:p>
    <w:p w14:paraId="11D5E11E">
      <w:pPr>
        <w:pageBreakBefore w:val="0"/>
        <w:widowControl w:val="0"/>
        <w:kinsoku/>
        <w:overflowPunct/>
        <w:topLinePunct w:val="0"/>
        <w:autoSpaceDE/>
        <w:autoSpaceDN/>
        <w:bidi w:val="0"/>
        <w:adjustRightInd/>
        <w:snapToGrid/>
        <w:spacing w:line="560" w:lineRule="exact"/>
        <w:textAlignment w:val="auto"/>
        <w:rPr>
          <w:rFonts w:hint="default"/>
          <w:lang w:val="en-US" w:eastAsia="zh-CN"/>
        </w:rPr>
      </w:pPr>
      <w:r>
        <w:rPr>
          <w:rFonts w:hint="default"/>
          <w:lang w:val="en-US" w:eastAsia="zh-CN"/>
        </w:rPr>
        <w:t>1.新疆福瑞装配科技股份有限公司；2.新疆森策纺织科技有限公司；3.图木舒克市盛瑞新纺织有限责任公司；4.图木舒克市前海棉纺织有限责任公司；5.新疆天润唐王城乳品有限公司；6.新疆前海元能织造有限责任公司。</w:t>
      </w:r>
    </w:p>
    <w:p w14:paraId="1F1BF23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楷体_GB2312" w:cs="楷体_GB2312"/>
          <w:color w:val="auto"/>
          <w:sz w:val="32"/>
          <w:szCs w:val="32"/>
          <w:highlight w:val="none"/>
          <w:lang w:val="en-US" w:eastAsia="zh-CN"/>
        </w:rPr>
      </w:pPr>
      <w:r>
        <w:rPr>
          <w:rFonts w:hint="default" w:ascii="Times New Roman" w:hAnsi="Times New Roman" w:eastAsia="楷体_GB2312" w:cs="楷体_GB2312"/>
          <w:color w:val="auto"/>
          <w:sz w:val="32"/>
          <w:szCs w:val="32"/>
          <w:highlight w:val="none"/>
          <w:lang w:eastAsia="zh-CN"/>
        </w:rPr>
        <w:t>（</w:t>
      </w:r>
      <w:r>
        <w:rPr>
          <w:rFonts w:hint="eastAsia" w:eastAsia="楷体_GB2312" w:cs="楷体_GB2312"/>
          <w:color w:val="auto"/>
          <w:sz w:val="32"/>
          <w:szCs w:val="32"/>
          <w:highlight w:val="none"/>
          <w:lang w:val="en-US" w:eastAsia="zh-CN"/>
        </w:rPr>
        <w:t>十</w:t>
      </w:r>
      <w:r>
        <w:rPr>
          <w:rFonts w:hint="default" w:ascii="Times New Roman" w:hAnsi="Times New Roman" w:eastAsia="楷体_GB2312" w:cs="楷体_GB2312"/>
          <w:color w:val="auto"/>
          <w:sz w:val="32"/>
          <w:szCs w:val="32"/>
          <w:highlight w:val="none"/>
          <w:lang w:eastAsia="zh-CN"/>
        </w:rPr>
        <w:t>）高层建筑、地下铁道、地下观光隧道，粮、棉、木材、百货等物资仓库和堆场，重点工程的施工现场</w:t>
      </w:r>
      <w:r>
        <w:rPr>
          <w:rFonts w:hint="eastAsia" w:ascii="Times New Roman" w:hAnsi="Times New Roman" w:eastAsia="楷体_GB2312" w:cs="楷体_GB2312"/>
          <w:color w:val="auto"/>
          <w:sz w:val="32"/>
          <w:szCs w:val="32"/>
          <w:highlight w:val="none"/>
          <w:lang w:val="en-US" w:eastAsia="zh-CN"/>
        </w:rPr>
        <w:t>1</w:t>
      </w:r>
      <w:r>
        <w:rPr>
          <w:rFonts w:hint="eastAsia" w:eastAsia="楷体_GB2312" w:cs="楷体_GB2312"/>
          <w:color w:val="auto"/>
          <w:sz w:val="32"/>
          <w:szCs w:val="32"/>
          <w:highlight w:val="none"/>
          <w:lang w:val="en-US" w:eastAsia="zh-CN"/>
        </w:rPr>
        <w:t>6</w:t>
      </w:r>
      <w:r>
        <w:rPr>
          <w:rFonts w:hint="default" w:ascii="Times New Roman" w:hAnsi="Times New Roman" w:eastAsia="楷体_GB2312" w:cs="楷体_GB2312"/>
          <w:color w:val="auto"/>
          <w:sz w:val="32"/>
          <w:szCs w:val="32"/>
          <w:highlight w:val="none"/>
          <w:lang w:eastAsia="zh-CN"/>
        </w:rPr>
        <w:t>个</w:t>
      </w:r>
      <w:r>
        <w:rPr>
          <w:rFonts w:hint="eastAsia" w:ascii="Times New Roman" w:hAnsi="Times New Roman" w:eastAsia="楷体_GB2312" w:cs="楷体_GB2312"/>
          <w:color w:val="auto"/>
          <w:sz w:val="32"/>
          <w:szCs w:val="32"/>
          <w:highlight w:val="none"/>
          <w:lang w:eastAsia="zh-CN"/>
        </w:rPr>
        <w:t>。</w:t>
      </w:r>
    </w:p>
    <w:p w14:paraId="1451931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仿宋_GB2312"/>
          <w:b/>
          <w:bCs/>
          <w:color w:val="auto"/>
          <w:sz w:val="32"/>
          <w:szCs w:val="32"/>
          <w:highlight w:val="none"/>
          <w:lang w:val="en-US" w:eastAsia="zh-CN"/>
        </w:rPr>
      </w:pPr>
      <w:r>
        <w:rPr>
          <w:rFonts w:hint="default" w:ascii="Times New Roman" w:hAnsi="Times New Roman" w:eastAsia="仿宋_GB2312" w:cs="仿宋_GB2312"/>
          <w:b/>
          <w:bCs/>
          <w:color w:val="auto"/>
          <w:sz w:val="32"/>
          <w:szCs w:val="32"/>
          <w:highlight w:val="none"/>
          <w:lang w:eastAsia="zh-CN"/>
        </w:rPr>
        <w:t>（</w:t>
      </w:r>
      <w:r>
        <w:rPr>
          <w:rFonts w:hint="default" w:ascii="Times New Roman" w:hAnsi="Times New Roman" w:eastAsia="仿宋_GB2312" w:cs="仿宋_GB2312"/>
          <w:b/>
          <w:bCs/>
          <w:color w:val="auto"/>
          <w:sz w:val="32"/>
          <w:szCs w:val="32"/>
          <w:highlight w:val="none"/>
          <w:lang w:val="en-US" w:eastAsia="zh-CN"/>
        </w:rPr>
        <w:t>1</w:t>
      </w:r>
      <w:r>
        <w:rPr>
          <w:rFonts w:hint="default" w:ascii="Times New Roman" w:hAnsi="Times New Roman" w:eastAsia="仿宋_GB2312" w:cs="仿宋_GB2312"/>
          <w:b/>
          <w:bCs/>
          <w:color w:val="auto"/>
          <w:sz w:val="32"/>
          <w:szCs w:val="32"/>
          <w:highlight w:val="none"/>
          <w:lang w:eastAsia="zh-CN"/>
        </w:rPr>
        <w:t>）高层</w:t>
      </w:r>
      <w:r>
        <w:rPr>
          <w:rFonts w:hint="eastAsia" w:ascii="Times New Roman" w:hAnsi="Times New Roman" w:eastAsia="仿宋_GB2312" w:cs="仿宋_GB2312"/>
          <w:b/>
          <w:bCs/>
          <w:color w:val="auto"/>
          <w:sz w:val="32"/>
          <w:szCs w:val="32"/>
          <w:highlight w:val="none"/>
          <w:lang w:eastAsia="zh-CN"/>
        </w:rPr>
        <w:t>公共</w:t>
      </w:r>
      <w:r>
        <w:rPr>
          <w:rFonts w:hint="default" w:ascii="Times New Roman" w:hAnsi="Times New Roman" w:eastAsia="仿宋_GB2312" w:cs="仿宋_GB2312"/>
          <w:b/>
          <w:bCs/>
          <w:color w:val="auto"/>
          <w:sz w:val="32"/>
          <w:szCs w:val="32"/>
          <w:highlight w:val="none"/>
          <w:lang w:eastAsia="zh-CN"/>
        </w:rPr>
        <w:t>建筑</w:t>
      </w:r>
      <w:r>
        <w:rPr>
          <w:rFonts w:hint="eastAsia" w:cs="仿宋_GB2312"/>
          <w:b/>
          <w:bCs/>
          <w:color w:val="auto"/>
          <w:sz w:val="32"/>
          <w:szCs w:val="32"/>
          <w:highlight w:val="none"/>
          <w:lang w:val="en-US" w:eastAsia="zh-CN"/>
        </w:rPr>
        <w:t>2</w:t>
      </w:r>
      <w:r>
        <w:rPr>
          <w:rFonts w:hint="default" w:ascii="Times New Roman" w:hAnsi="Times New Roman" w:eastAsia="仿宋_GB2312" w:cs="仿宋_GB2312"/>
          <w:b/>
          <w:bCs/>
          <w:color w:val="auto"/>
          <w:sz w:val="32"/>
          <w:szCs w:val="32"/>
          <w:highlight w:val="none"/>
          <w:lang w:val="en-US" w:eastAsia="zh-CN"/>
        </w:rPr>
        <w:t>个</w:t>
      </w:r>
      <w:r>
        <w:rPr>
          <w:rFonts w:hint="eastAsia" w:ascii="Times New Roman" w:hAnsi="Times New Roman" w:eastAsia="仿宋_GB2312" w:cs="仿宋_GB2312"/>
          <w:b/>
          <w:bCs/>
          <w:color w:val="auto"/>
          <w:sz w:val="32"/>
          <w:szCs w:val="32"/>
          <w:highlight w:val="none"/>
          <w:lang w:val="en-US" w:eastAsia="zh-CN"/>
        </w:rPr>
        <w:t>：</w:t>
      </w:r>
    </w:p>
    <w:p w14:paraId="74EB3851">
      <w:pPr>
        <w:pStyle w:val="2"/>
        <w:keepNext w:val="0"/>
        <w:keepLines w:val="0"/>
        <w:pageBreakBefore w:val="0"/>
        <w:widowControl w:val="0"/>
        <w:kinsoku/>
        <w:overflowPunct/>
        <w:topLinePunct w:val="0"/>
        <w:autoSpaceDE/>
        <w:autoSpaceDN/>
        <w:bidi w:val="0"/>
        <w:adjustRightInd/>
        <w:snapToGrid/>
        <w:spacing w:after="0" w:line="560" w:lineRule="exact"/>
        <w:ind w:left="0" w:leftChars="0"/>
        <w:textAlignment w:val="auto"/>
        <w:rPr>
          <w:rFonts w:hint="eastAsia" w:ascii="Times New Roman" w:hAnsi="Times New Roman" w:eastAsia="仿宋_GB2312" w:cs="仿宋_GB2312"/>
          <w:highlight w:val="none"/>
          <w:lang w:val="en-US" w:eastAsia="zh-CN"/>
        </w:rPr>
      </w:pPr>
      <w:r>
        <w:rPr>
          <w:rFonts w:hint="eastAsia" w:ascii="Times New Roman" w:hAnsi="Times New Roman" w:eastAsia="仿宋_GB2312" w:cs="仿宋_GB2312"/>
          <w:color w:val="auto"/>
          <w:sz w:val="32"/>
          <w:szCs w:val="32"/>
          <w:highlight w:val="none"/>
          <w:lang w:val="en-US" w:eastAsia="zh-CN"/>
        </w:rPr>
        <w:t>1.城上成文创小区（图木舒克品尚置业有限公司）</w:t>
      </w:r>
      <w:r>
        <w:rPr>
          <w:rFonts w:hint="eastAsia"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val="en-US" w:eastAsia="zh-CN"/>
        </w:rPr>
        <w:t>.新疆喀什分区高盛发展有限公司。</w:t>
      </w:r>
    </w:p>
    <w:p w14:paraId="2AAC6FE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仿宋_GB2312"/>
          <w:b/>
          <w:bCs/>
          <w:color w:val="auto"/>
          <w:sz w:val="32"/>
          <w:szCs w:val="32"/>
          <w:highlight w:val="none"/>
          <w:lang w:val="en-US" w:eastAsia="zh-CN"/>
        </w:rPr>
      </w:pPr>
      <w:r>
        <w:rPr>
          <w:rFonts w:hint="default" w:ascii="Times New Roman" w:hAnsi="Times New Roman" w:eastAsia="仿宋_GB2312" w:cs="仿宋_GB2312"/>
          <w:b/>
          <w:bCs/>
          <w:color w:val="auto"/>
          <w:sz w:val="32"/>
          <w:szCs w:val="32"/>
          <w:highlight w:val="none"/>
          <w:lang w:eastAsia="zh-CN"/>
        </w:rPr>
        <w:t>（</w:t>
      </w:r>
      <w:r>
        <w:rPr>
          <w:rFonts w:hint="default" w:ascii="Times New Roman" w:hAnsi="Times New Roman" w:eastAsia="仿宋_GB2312" w:cs="仿宋_GB2312"/>
          <w:b/>
          <w:bCs/>
          <w:color w:val="auto"/>
          <w:sz w:val="32"/>
          <w:szCs w:val="32"/>
          <w:highlight w:val="none"/>
          <w:lang w:val="en-US" w:eastAsia="zh-CN"/>
        </w:rPr>
        <w:t>2</w:t>
      </w:r>
      <w:r>
        <w:rPr>
          <w:rFonts w:hint="default" w:ascii="Times New Roman" w:hAnsi="Times New Roman" w:eastAsia="仿宋_GB2312" w:cs="仿宋_GB2312"/>
          <w:b/>
          <w:bCs/>
          <w:color w:val="auto"/>
          <w:sz w:val="32"/>
          <w:szCs w:val="32"/>
          <w:highlight w:val="none"/>
          <w:lang w:eastAsia="zh-CN"/>
        </w:rPr>
        <w:t>）粮、棉、木材、百货等物资仓库和堆场</w:t>
      </w:r>
      <w:r>
        <w:rPr>
          <w:rFonts w:hint="eastAsia" w:ascii="Times New Roman" w:hAnsi="Times New Roman" w:eastAsia="仿宋_GB2312" w:cs="仿宋_GB2312"/>
          <w:b/>
          <w:bCs/>
          <w:color w:val="auto"/>
          <w:sz w:val="32"/>
          <w:szCs w:val="32"/>
          <w:highlight w:val="none"/>
          <w:lang w:val="en-US" w:eastAsia="zh-CN"/>
        </w:rPr>
        <w:t>1</w:t>
      </w:r>
      <w:r>
        <w:rPr>
          <w:rFonts w:hint="eastAsia" w:cs="仿宋_GB2312"/>
          <w:b/>
          <w:bCs/>
          <w:color w:val="auto"/>
          <w:sz w:val="32"/>
          <w:szCs w:val="32"/>
          <w:highlight w:val="none"/>
          <w:lang w:val="en-US" w:eastAsia="zh-CN"/>
        </w:rPr>
        <w:t>4</w:t>
      </w:r>
      <w:r>
        <w:rPr>
          <w:rFonts w:hint="default" w:ascii="Times New Roman" w:hAnsi="Times New Roman" w:eastAsia="仿宋_GB2312" w:cs="仿宋_GB2312"/>
          <w:b/>
          <w:bCs/>
          <w:color w:val="auto"/>
          <w:sz w:val="32"/>
          <w:szCs w:val="32"/>
          <w:highlight w:val="none"/>
          <w:lang w:val="en-US" w:eastAsia="zh-CN"/>
        </w:rPr>
        <w:t>个</w:t>
      </w:r>
      <w:r>
        <w:rPr>
          <w:rFonts w:hint="eastAsia" w:ascii="Times New Roman" w:hAnsi="Times New Roman" w:eastAsia="仿宋_GB2312" w:cs="仿宋_GB2312"/>
          <w:b/>
          <w:bCs/>
          <w:color w:val="auto"/>
          <w:sz w:val="32"/>
          <w:szCs w:val="32"/>
          <w:highlight w:val="none"/>
          <w:lang w:val="en-US" w:eastAsia="zh-CN"/>
        </w:rPr>
        <w:t>：</w:t>
      </w:r>
    </w:p>
    <w:p w14:paraId="55B2EEEB">
      <w:pPr>
        <w:pStyle w:val="2"/>
        <w:keepNext w:val="0"/>
        <w:keepLines w:val="0"/>
        <w:pageBreakBefore w:val="0"/>
        <w:widowControl w:val="0"/>
        <w:kinsoku/>
        <w:overflowPunct/>
        <w:topLinePunct w:val="0"/>
        <w:autoSpaceDE/>
        <w:autoSpaceDN/>
        <w:bidi w:val="0"/>
        <w:adjustRightInd/>
        <w:snapToGrid/>
        <w:spacing w:after="0" w:line="560" w:lineRule="exact"/>
        <w:ind w:left="0" w:leftChars="0"/>
        <w:textAlignment w:val="auto"/>
        <w:rPr>
          <w:rFonts w:hint="default" w:ascii="Times New Roman" w:hAnsi="Times New Roman" w:eastAsia="仿宋_GB2312" w:cs="仿宋_GB2312"/>
          <w:b w:val="0"/>
          <w:bCs w:val="0"/>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1.中央储备粮阿克苏直属库有限公司图木舒克分公司；2.图木舒克市前海仓储有限责任公司</w:t>
      </w:r>
      <w:r>
        <w:rPr>
          <w:rFonts w:hint="eastAsia" w:cs="仿宋_GB2312"/>
          <w:b w:val="0"/>
          <w:bCs w:val="0"/>
          <w:color w:val="auto"/>
          <w:sz w:val="32"/>
          <w:szCs w:val="32"/>
          <w:highlight w:val="none"/>
          <w:lang w:val="en-US" w:eastAsia="zh-CN"/>
        </w:rPr>
        <w:t>；3</w:t>
      </w:r>
      <w:r>
        <w:rPr>
          <w:rFonts w:hint="eastAsia" w:ascii="Times New Roman" w:hAnsi="Times New Roman" w:eastAsia="仿宋_GB2312" w:cs="仿宋_GB2312"/>
          <w:b w:val="0"/>
          <w:bCs w:val="0"/>
          <w:color w:val="auto"/>
          <w:sz w:val="32"/>
          <w:szCs w:val="32"/>
          <w:highlight w:val="none"/>
          <w:lang w:val="en-US" w:eastAsia="zh-CN"/>
        </w:rPr>
        <w:t>.新疆丰达棉业有限公司；</w:t>
      </w:r>
      <w:r>
        <w:rPr>
          <w:rFonts w:hint="eastAsia" w:cs="仿宋_GB2312"/>
          <w:b w:val="0"/>
          <w:bCs w:val="0"/>
          <w:color w:val="auto"/>
          <w:sz w:val="32"/>
          <w:szCs w:val="32"/>
          <w:highlight w:val="none"/>
          <w:lang w:val="en-US" w:eastAsia="zh-CN"/>
        </w:rPr>
        <w:t>4</w:t>
      </w:r>
      <w:r>
        <w:rPr>
          <w:rFonts w:hint="eastAsia" w:ascii="Times New Roman" w:hAnsi="Times New Roman" w:eastAsia="仿宋_GB2312" w:cs="仿宋_GB2312"/>
          <w:b w:val="0"/>
          <w:bCs w:val="0"/>
          <w:color w:val="auto"/>
          <w:sz w:val="32"/>
          <w:szCs w:val="32"/>
          <w:highlight w:val="none"/>
          <w:lang w:val="en-US" w:eastAsia="zh-CN"/>
        </w:rPr>
        <w:t>.新疆丰达棉麻有限公司图木舒克一分公司；</w:t>
      </w:r>
      <w:r>
        <w:rPr>
          <w:rFonts w:hint="eastAsia" w:cs="仿宋_GB2312"/>
          <w:b w:val="0"/>
          <w:bCs w:val="0"/>
          <w:color w:val="auto"/>
          <w:sz w:val="32"/>
          <w:szCs w:val="32"/>
          <w:highlight w:val="none"/>
          <w:lang w:val="en-US" w:eastAsia="zh-CN"/>
        </w:rPr>
        <w:t>5</w:t>
      </w:r>
      <w:r>
        <w:rPr>
          <w:rFonts w:hint="eastAsia" w:ascii="Times New Roman" w:hAnsi="Times New Roman" w:eastAsia="仿宋_GB2312" w:cs="仿宋_GB2312"/>
          <w:b w:val="0"/>
          <w:bCs w:val="0"/>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新疆丰达棉麻有限公司图木舒克三分公司</w:t>
      </w:r>
      <w:r>
        <w:rPr>
          <w:rFonts w:hint="eastAsia" w:ascii="Times New Roman" w:hAnsi="Times New Roman" w:eastAsia="仿宋_GB2312" w:cs="仿宋_GB2312"/>
          <w:b w:val="0"/>
          <w:bCs w:val="0"/>
          <w:color w:val="auto"/>
          <w:sz w:val="32"/>
          <w:szCs w:val="32"/>
          <w:highlight w:val="none"/>
          <w:lang w:val="en-US" w:eastAsia="zh-CN"/>
        </w:rPr>
        <w:t>；</w:t>
      </w:r>
      <w:r>
        <w:rPr>
          <w:rFonts w:hint="eastAsia" w:cs="仿宋_GB2312"/>
          <w:b w:val="0"/>
          <w:bCs w:val="0"/>
          <w:color w:val="auto"/>
          <w:sz w:val="32"/>
          <w:szCs w:val="32"/>
          <w:highlight w:val="none"/>
          <w:lang w:val="en-US" w:eastAsia="zh-CN"/>
        </w:rPr>
        <w:t>6</w:t>
      </w:r>
      <w:r>
        <w:rPr>
          <w:rFonts w:hint="eastAsia" w:ascii="Times New Roman" w:hAnsi="Times New Roman" w:eastAsia="仿宋_GB2312" w:cs="仿宋_GB2312"/>
          <w:b w:val="0"/>
          <w:bCs w:val="0"/>
          <w:color w:val="auto"/>
          <w:sz w:val="32"/>
          <w:szCs w:val="32"/>
          <w:highlight w:val="none"/>
          <w:lang w:val="en-US" w:eastAsia="zh-CN"/>
        </w:rPr>
        <w:t>.新疆丰达棉麻有限公司图木舒克四分公司；</w:t>
      </w:r>
      <w:r>
        <w:rPr>
          <w:rFonts w:hint="eastAsia" w:cs="仿宋_GB2312"/>
          <w:b w:val="0"/>
          <w:bCs w:val="0"/>
          <w:color w:val="auto"/>
          <w:sz w:val="32"/>
          <w:szCs w:val="32"/>
          <w:highlight w:val="none"/>
          <w:lang w:val="en-US" w:eastAsia="zh-CN"/>
        </w:rPr>
        <w:t>7</w:t>
      </w:r>
      <w:r>
        <w:rPr>
          <w:rFonts w:hint="eastAsia" w:ascii="Times New Roman" w:hAnsi="Times New Roman" w:eastAsia="仿宋_GB2312" w:cs="仿宋_GB2312"/>
          <w:b w:val="0"/>
          <w:bCs w:val="0"/>
          <w:color w:val="auto"/>
          <w:sz w:val="32"/>
          <w:szCs w:val="32"/>
          <w:highlight w:val="none"/>
          <w:lang w:val="en-US" w:eastAsia="zh-CN"/>
        </w:rPr>
        <w:t>.新疆丰达棉麻有限公司图木舒克五分公司；</w:t>
      </w:r>
      <w:r>
        <w:rPr>
          <w:rFonts w:hint="eastAsia" w:cs="仿宋_GB2312"/>
          <w:b w:val="0"/>
          <w:bCs w:val="0"/>
          <w:color w:val="auto"/>
          <w:sz w:val="32"/>
          <w:szCs w:val="32"/>
          <w:highlight w:val="none"/>
          <w:lang w:val="en-US" w:eastAsia="zh-CN"/>
        </w:rPr>
        <w:t>8</w:t>
      </w:r>
      <w:r>
        <w:rPr>
          <w:rFonts w:hint="eastAsia" w:ascii="Times New Roman" w:hAnsi="Times New Roman" w:eastAsia="仿宋_GB2312" w:cs="仿宋_GB2312"/>
          <w:b w:val="0"/>
          <w:bCs w:val="0"/>
          <w:color w:val="auto"/>
          <w:sz w:val="32"/>
          <w:szCs w:val="32"/>
          <w:highlight w:val="none"/>
          <w:lang w:val="en-US" w:eastAsia="zh-CN"/>
        </w:rPr>
        <w:t>.新疆丰达棉麻有限公司图木舒克六分公司；</w:t>
      </w:r>
      <w:r>
        <w:rPr>
          <w:rFonts w:hint="eastAsia" w:cs="仿宋_GB2312"/>
          <w:b w:val="0"/>
          <w:bCs w:val="0"/>
          <w:color w:val="auto"/>
          <w:sz w:val="32"/>
          <w:szCs w:val="32"/>
          <w:highlight w:val="none"/>
          <w:lang w:val="en-US" w:eastAsia="zh-CN"/>
        </w:rPr>
        <w:t>9</w:t>
      </w:r>
      <w:r>
        <w:rPr>
          <w:rFonts w:hint="eastAsia" w:ascii="Times New Roman" w:hAnsi="Times New Roman" w:eastAsia="仿宋_GB2312" w:cs="仿宋_GB2312"/>
          <w:b w:val="0"/>
          <w:bCs w:val="0"/>
          <w:color w:val="auto"/>
          <w:sz w:val="32"/>
          <w:szCs w:val="32"/>
          <w:highlight w:val="none"/>
          <w:lang w:val="en-US" w:eastAsia="zh-CN"/>
        </w:rPr>
        <w:t>.新疆前海新农棉业股份有限公司；</w:t>
      </w:r>
      <w:r>
        <w:rPr>
          <w:rFonts w:hint="eastAsia" w:cs="仿宋_GB2312"/>
          <w:b w:val="0"/>
          <w:bCs w:val="0"/>
          <w:color w:val="auto"/>
          <w:sz w:val="32"/>
          <w:szCs w:val="32"/>
          <w:highlight w:val="none"/>
          <w:lang w:val="en-US" w:eastAsia="zh-CN"/>
        </w:rPr>
        <w:t>10</w:t>
      </w:r>
      <w:r>
        <w:rPr>
          <w:rFonts w:hint="eastAsia" w:ascii="Times New Roman" w:hAnsi="Times New Roman" w:eastAsia="仿宋_GB2312" w:cs="仿宋_GB2312"/>
          <w:b w:val="0"/>
          <w:bCs w:val="0"/>
          <w:color w:val="auto"/>
          <w:sz w:val="32"/>
          <w:szCs w:val="32"/>
          <w:highlight w:val="none"/>
          <w:lang w:val="en-US" w:eastAsia="zh-CN"/>
        </w:rPr>
        <w:t>.新疆前海新农棉业股份有限公司图木舒克分公司；</w:t>
      </w:r>
      <w:r>
        <w:rPr>
          <w:rFonts w:hint="eastAsia" w:cs="仿宋_GB2312"/>
          <w:b w:val="0"/>
          <w:bCs w:val="0"/>
          <w:color w:val="auto"/>
          <w:sz w:val="32"/>
          <w:szCs w:val="32"/>
          <w:highlight w:val="none"/>
          <w:lang w:val="en-US" w:eastAsia="zh-CN"/>
        </w:rPr>
        <w:t>11</w:t>
      </w:r>
      <w:r>
        <w:rPr>
          <w:rFonts w:hint="eastAsia" w:ascii="Times New Roman" w:hAnsi="Times New Roman" w:eastAsia="仿宋_GB2312" w:cs="仿宋_GB2312"/>
          <w:b w:val="0"/>
          <w:bCs w:val="0"/>
          <w:color w:val="auto"/>
          <w:sz w:val="32"/>
          <w:szCs w:val="32"/>
          <w:highlight w:val="none"/>
          <w:lang w:val="en-US" w:eastAsia="zh-CN"/>
        </w:rPr>
        <w:t>.图木舒克市嘉华棉业有限公司；1</w:t>
      </w:r>
      <w:r>
        <w:rPr>
          <w:rFonts w:hint="eastAsia" w:cs="仿宋_GB2312"/>
          <w:b w:val="0"/>
          <w:bCs w:val="0"/>
          <w:color w:val="auto"/>
          <w:sz w:val="32"/>
          <w:szCs w:val="32"/>
          <w:highlight w:val="none"/>
          <w:lang w:val="en-US" w:eastAsia="zh-CN"/>
        </w:rPr>
        <w:t>2</w:t>
      </w:r>
      <w:r>
        <w:rPr>
          <w:rFonts w:hint="eastAsia" w:ascii="Times New Roman" w:hAnsi="Times New Roman" w:eastAsia="仿宋_GB2312" w:cs="仿宋_GB2312"/>
          <w:b w:val="0"/>
          <w:bCs w:val="0"/>
          <w:color w:val="auto"/>
          <w:sz w:val="32"/>
          <w:szCs w:val="32"/>
          <w:highlight w:val="none"/>
          <w:lang w:val="en-US" w:eastAsia="zh-CN"/>
        </w:rPr>
        <w:t>.新疆前海利农棉业股份有限公司；1</w:t>
      </w:r>
      <w:r>
        <w:rPr>
          <w:rFonts w:hint="eastAsia" w:cs="仿宋_GB2312"/>
          <w:b w:val="0"/>
          <w:bCs w:val="0"/>
          <w:color w:val="auto"/>
          <w:sz w:val="32"/>
          <w:szCs w:val="32"/>
          <w:highlight w:val="none"/>
          <w:lang w:val="en-US" w:eastAsia="zh-CN"/>
        </w:rPr>
        <w:t>3</w:t>
      </w:r>
      <w:r>
        <w:rPr>
          <w:rFonts w:hint="eastAsia" w:ascii="Times New Roman" w:hAnsi="Times New Roman" w:eastAsia="仿宋_GB2312" w:cs="仿宋_GB2312"/>
          <w:b w:val="0"/>
          <w:bCs w:val="0"/>
          <w:color w:val="auto"/>
          <w:sz w:val="32"/>
          <w:szCs w:val="32"/>
          <w:highlight w:val="none"/>
          <w:lang w:val="en-US" w:eastAsia="zh-CN"/>
        </w:rPr>
        <w:t>.图木舒克市准噶尔棉业有限公司；1</w:t>
      </w:r>
      <w:r>
        <w:rPr>
          <w:rFonts w:hint="eastAsia" w:cs="仿宋_GB2312"/>
          <w:b w:val="0"/>
          <w:bCs w:val="0"/>
          <w:color w:val="auto"/>
          <w:sz w:val="32"/>
          <w:szCs w:val="32"/>
          <w:highlight w:val="none"/>
          <w:lang w:val="en-US" w:eastAsia="zh-CN"/>
        </w:rPr>
        <w:t>4</w:t>
      </w:r>
      <w:r>
        <w:rPr>
          <w:rFonts w:hint="eastAsia" w:ascii="Times New Roman" w:hAnsi="Times New Roman" w:eastAsia="仿宋_GB2312" w:cs="仿宋_GB2312"/>
          <w:b w:val="0"/>
          <w:bCs w:val="0"/>
          <w:color w:val="auto"/>
          <w:sz w:val="32"/>
          <w:szCs w:val="32"/>
          <w:highlight w:val="none"/>
          <w:lang w:val="en-US" w:eastAsia="zh-CN"/>
        </w:rPr>
        <w:t>.图木舒克市五零棉业有限公司。</w:t>
      </w:r>
    </w:p>
    <w:p w14:paraId="1498CAC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楷体_GB2312" w:cs="楷体_GB2312"/>
          <w:color w:val="auto"/>
          <w:sz w:val="32"/>
          <w:szCs w:val="32"/>
          <w:highlight w:val="none"/>
          <w:lang w:eastAsia="zh-CN"/>
        </w:rPr>
      </w:pPr>
      <w:r>
        <w:rPr>
          <w:rStyle w:val="17"/>
          <w:rFonts w:hint="default"/>
          <w:b w:val="0"/>
          <w:bCs/>
        </w:rPr>
        <w:t>（</w:t>
      </w:r>
      <w:r>
        <w:rPr>
          <w:rStyle w:val="17"/>
          <w:rFonts w:hint="eastAsia"/>
          <w:b w:val="0"/>
          <w:bCs/>
          <w:lang w:val="en-US" w:eastAsia="zh-CN"/>
        </w:rPr>
        <w:t>十一</w:t>
      </w:r>
      <w:r>
        <w:rPr>
          <w:rStyle w:val="17"/>
          <w:rFonts w:hint="default"/>
          <w:b w:val="0"/>
          <w:bCs/>
          <w:lang w:eastAsia="zh-CN"/>
        </w:rPr>
        <w:t>）</w:t>
      </w:r>
      <w:r>
        <w:rPr>
          <w:rFonts w:hint="default" w:ascii="Times New Roman" w:hAnsi="Times New Roman" w:eastAsia="楷体_GB2312" w:cs="楷体_GB2312"/>
          <w:color w:val="auto"/>
          <w:sz w:val="32"/>
          <w:szCs w:val="32"/>
          <w:highlight w:val="none"/>
          <w:lang w:eastAsia="zh-CN"/>
        </w:rPr>
        <w:t>其他发生火灾可能性较大以及一旦发生火灾可能造成人身重大伤亡或者财产重大损失的单位</w:t>
      </w:r>
      <w:r>
        <w:rPr>
          <w:rFonts w:hint="eastAsia" w:ascii="Times New Roman" w:hAnsi="Times New Roman" w:eastAsia="楷体_GB2312" w:cs="楷体_GB2312"/>
          <w:color w:val="auto"/>
          <w:sz w:val="32"/>
          <w:szCs w:val="32"/>
          <w:highlight w:val="none"/>
          <w:lang w:val="en-US" w:eastAsia="zh-CN"/>
        </w:rPr>
        <w:t>1</w:t>
      </w:r>
      <w:r>
        <w:rPr>
          <w:rFonts w:hint="eastAsia" w:eastAsia="楷体_GB2312" w:cs="楷体_GB2312"/>
          <w:color w:val="auto"/>
          <w:sz w:val="32"/>
          <w:szCs w:val="32"/>
          <w:highlight w:val="none"/>
          <w:lang w:val="en-US" w:eastAsia="zh-CN"/>
        </w:rPr>
        <w:t>4</w:t>
      </w:r>
      <w:r>
        <w:rPr>
          <w:rFonts w:hint="default" w:ascii="Times New Roman" w:hAnsi="Times New Roman" w:eastAsia="楷体_GB2312" w:cs="楷体_GB2312"/>
          <w:color w:val="auto"/>
          <w:sz w:val="32"/>
          <w:szCs w:val="32"/>
          <w:highlight w:val="none"/>
          <w:lang w:eastAsia="zh-CN"/>
        </w:rPr>
        <w:t>个</w:t>
      </w:r>
      <w:r>
        <w:rPr>
          <w:rFonts w:hint="eastAsia" w:ascii="Times New Roman" w:hAnsi="Times New Roman" w:eastAsia="楷体_GB2312" w:cs="楷体_GB2312"/>
          <w:color w:val="auto"/>
          <w:sz w:val="32"/>
          <w:szCs w:val="32"/>
          <w:highlight w:val="none"/>
          <w:lang w:eastAsia="zh-CN"/>
        </w:rPr>
        <w:t>。</w:t>
      </w:r>
    </w:p>
    <w:p w14:paraId="5333E626">
      <w:pPr>
        <w:pStyle w:val="2"/>
        <w:keepNext w:val="0"/>
        <w:keepLines w:val="0"/>
        <w:pageBreakBefore w:val="0"/>
        <w:widowControl w:val="0"/>
        <w:kinsoku/>
        <w:overflowPunct/>
        <w:topLinePunct w:val="0"/>
        <w:autoSpaceDE/>
        <w:autoSpaceDN/>
        <w:bidi w:val="0"/>
        <w:adjustRightInd/>
        <w:snapToGrid/>
        <w:spacing w:after="0" w:line="560" w:lineRule="exact"/>
        <w:ind w:left="0" w:leftChars="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1.新疆前海油脂科技股份有限公司；2.新疆晨丰源油脂有限公司；3.新疆前海酒业有限公司</w:t>
      </w:r>
      <w:r>
        <w:rPr>
          <w:rFonts w:hint="eastAsia"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val="en-US" w:eastAsia="zh-CN"/>
        </w:rPr>
        <w:t>.图木舒克市唐王酒业有限公司；</w:t>
      </w:r>
      <w:r>
        <w:rPr>
          <w:rFonts w:hint="eastAsia"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新疆三礼科技集团有限公司；</w:t>
      </w:r>
      <w:r>
        <w:rPr>
          <w:rFonts w:hint="eastAsia" w:cs="Times New Roman"/>
          <w:b w:val="0"/>
          <w:bCs w:val="0"/>
          <w:color w:val="auto"/>
          <w:sz w:val="32"/>
          <w:szCs w:val="32"/>
          <w:highlight w:val="none"/>
          <w:lang w:val="en-US" w:eastAsia="zh-CN"/>
        </w:rPr>
        <w:t>6</w:t>
      </w:r>
      <w:r>
        <w:rPr>
          <w:rFonts w:hint="eastAsia"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新疆唐王城昆仑兵泉纯净水有限公司；</w:t>
      </w:r>
      <w:r>
        <w:rPr>
          <w:rFonts w:hint="eastAsia"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lang w:val="en-US" w:eastAsia="zh-CN"/>
        </w:rPr>
        <w:t>.新疆纳隆科技有限公司；</w:t>
      </w:r>
      <w:r>
        <w:rPr>
          <w:rFonts w:hint="eastAsia"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lang w:val="en-US" w:eastAsia="zh-CN"/>
        </w:rPr>
        <w:t>.新疆蓝羽纸业有限公司；</w:t>
      </w:r>
      <w:r>
        <w:rPr>
          <w:rFonts w:hint="eastAsia"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lang w:val="en-US" w:eastAsia="zh-CN"/>
        </w:rPr>
        <w:t>.新疆中亿装配式建筑有限责任公司；</w:t>
      </w:r>
      <w:r>
        <w:rPr>
          <w:rFonts w:hint="eastAsia"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lang w:val="en-US" w:eastAsia="zh-CN"/>
        </w:rPr>
        <w:t>.新疆龙源电力设备有限公司；</w:t>
      </w:r>
      <w:r>
        <w:rPr>
          <w:rFonts w:hint="eastAsia" w:cs="仿宋_GB2312"/>
          <w:color w:val="auto"/>
          <w:sz w:val="32"/>
          <w:szCs w:val="32"/>
          <w:highlight w:val="none"/>
          <w:lang w:val="en-US" w:eastAsia="zh-CN"/>
        </w:rPr>
        <w:t>11</w:t>
      </w:r>
      <w:r>
        <w:rPr>
          <w:rFonts w:hint="eastAsia" w:ascii="Times New Roman" w:hAnsi="Times New Roman" w:eastAsia="仿宋_GB2312" w:cs="仿宋_GB2312"/>
          <w:color w:val="auto"/>
          <w:sz w:val="32"/>
          <w:szCs w:val="32"/>
          <w:highlight w:val="none"/>
          <w:lang w:val="en-US" w:eastAsia="zh-CN"/>
        </w:rPr>
        <w:t>.新疆极客创梦科技有限公司；</w:t>
      </w:r>
      <w:r>
        <w:rPr>
          <w:rFonts w:hint="eastAsia"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lang w:val="en-US" w:eastAsia="zh-CN"/>
        </w:rPr>
        <w:t>.新疆新高电力科技有限公司；1</w:t>
      </w:r>
      <w:r>
        <w:rPr>
          <w:rFonts w:hint="eastAsia"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val="en-US" w:eastAsia="zh-CN"/>
        </w:rPr>
        <w:t>.喀什康意智能科技有限公司；1</w:t>
      </w:r>
      <w:r>
        <w:rPr>
          <w:rFonts w:hint="eastAsia"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val="en-US" w:eastAsia="zh-CN"/>
        </w:rPr>
        <w:t>.新疆长辉电力科技有限公司。</w:t>
      </w:r>
    </w:p>
    <w:p w14:paraId="650B0C36">
      <w:pPr>
        <w:keepNext w:val="0"/>
        <w:keepLines w:val="0"/>
        <w:pageBreakBefore w:val="0"/>
        <w:widowControl w:val="0"/>
        <w:kinsoku/>
        <w:wordWrap w:val="0"/>
        <w:overflowPunct/>
        <w:topLinePunct w:val="0"/>
        <w:autoSpaceDE/>
        <w:autoSpaceDN/>
        <w:bidi w:val="0"/>
        <w:adjustRightInd/>
        <w:snapToGrid/>
        <w:spacing w:line="560" w:lineRule="exact"/>
        <w:ind w:left="0" w:leftChars="0" w:firstLine="4800" w:firstLineChars="1500"/>
        <w:jc w:val="right"/>
        <w:textAlignment w:val="auto"/>
      </w:pPr>
      <w:r>
        <w:rPr>
          <w:rFonts w:hint="eastAsia"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p>
    <w:sectPr>
      <w:headerReference r:id="rId5" w:type="default"/>
      <w:footerReference r:id="rId6" w:type="default"/>
      <w:pgSz w:w="11906" w:h="16838"/>
      <w:pgMar w:top="2098" w:right="1474" w:bottom="1984" w:left="1587" w:header="851" w:footer="992" w:gutter="0"/>
      <w:pgNumType w:fmt="decimal" w:start="1"/>
      <w:cols w:space="720" w:num="1"/>
      <w:docGrid w:type="linesAndChars" w:linePitch="32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275CD">
    <w:pPr>
      <w:pStyle w:val="10"/>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-262890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E38B00">
                          <w:pPr>
                            <w:pStyle w:val="1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0.7pt;height:144pt;width:144pt;mso-position-horizontal:outside;mso-position-horizontal-relative:margin;mso-wrap-style:none;z-index:251659264;mso-width-relative:page;mso-height-relative:page;" filled="f" stroked="f" coordsize="21600,21600" o:gfxdata="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dzGMNUAAAAIAQAADwAAAAAAAAABACAAAAAiAAAAZHJzL2Rvd25y&#10;ZXYueG1sUEsBAhQAFAAAAAgAh07iQOSi/s/IAQAAmQMAAA4AAAAAAAAAAQAgAAAAJAEAAGRycy9l&#10;Mm9Eb2MueG1sUEsFBgAAAAAGAAYAWQEAAF4FAAAAAA==&#10;">
              <v:fill on="f" focussize="0,0"/>
              <v:stroke on="f"/>
              <v:imagedata o:title=""/>
              <o:lock v:ext="edit" aspectratio="f"/>
              <v:textbox inset="0mm,0mm,0mm,0mm" style="mso-fit-shape-to-text:t;">
                <w:txbxContent>
                  <w:p w14:paraId="0DE38B00">
                    <w:pPr>
                      <w:pStyle w:val="1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DC0BC">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8E9A1"/>
    <w:multiLevelType w:val="singleLevel"/>
    <w:tmpl w:val="B7D8E9A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84697"/>
    <w:rsid w:val="05655970"/>
    <w:rsid w:val="06DF6D83"/>
    <w:rsid w:val="07584697"/>
    <w:rsid w:val="0CC5148C"/>
    <w:rsid w:val="167044A9"/>
    <w:rsid w:val="1B7F630E"/>
    <w:rsid w:val="203C60CC"/>
    <w:rsid w:val="37D65997"/>
    <w:rsid w:val="4990798C"/>
    <w:rsid w:val="4E17664A"/>
    <w:rsid w:val="5A486017"/>
    <w:rsid w:val="5A5A0D76"/>
    <w:rsid w:val="5C094DC2"/>
    <w:rsid w:val="5D28634B"/>
    <w:rsid w:val="6A8C1382"/>
    <w:rsid w:val="70787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396" w:firstLineChars="200"/>
      <w:jc w:val="both"/>
    </w:pPr>
    <w:rPr>
      <w:rFonts w:ascii="Times New Roman" w:hAnsi="Times New Roman" w:eastAsia="仿宋_GB2312" w:cs="Times New Roman"/>
      <w:kern w:val="2"/>
      <w:sz w:val="32"/>
      <w:szCs w:val="24"/>
      <w:lang w:val="en-US" w:eastAsia="zh-CN" w:bidi="ar-SA"/>
    </w:rPr>
  </w:style>
  <w:style w:type="paragraph" w:styleId="7">
    <w:name w:val="heading 1"/>
    <w:basedOn w:val="1"/>
    <w:next w:val="1"/>
    <w:qFormat/>
    <w:uiPriority w:val="0"/>
    <w:pPr>
      <w:spacing w:before="0" w:beforeAutospacing="0" w:after="0" w:afterAutospacing="0" w:line="640" w:lineRule="exact"/>
      <w:ind w:firstLine="0" w:firstLineChars="0"/>
      <w:jc w:val="center"/>
      <w:outlineLvl w:val="0"/>
    </w:pPr>
    <w:rPr>
      <w:rFonts w:ascii="Times New Roman" w:hAnsi="Times New Roman" w:eastAsia="方正小标宋简体" w:cs="宋体"/>
      <w:bCs/>
      <w:kern w:val="44"/>
      <w:sz w:val="44"/>
      <w:szCs w:val="48"/>
      <w:lang w:bidi="ar"/>
    </w:rPr>
  </w:style>
  <w:style w:type="paragraph" w:styleId="8">
    <w:name w:val="heading 2"/>
    <w:basedOn w:val="1"/>
    <w:next w:val="1"/>
    <w:unhideWhenUsed/>
    <w:qFormat/>
    <w:uiPriority w:val="0"/>
    <w:pPr>
      <w:keepNext/>
      <w:keepLines/>
      <w:spacing w:beforeLines="0" w:beforeAutospacing="0" w:afterLines="0" w:afterAutospacing="0" w:line="560" w:lineRule="exact"/>
      <w:outlineLvl w:val="1"/>
    </w:pPr>
    <w:rPr>
      <w:rFonts w:ascii="Times New Roman" w:hAnsi="Times New Roman" w:eastAsia="黑体"/>
    </w:rPr>
  </w:style>
  <w:style w:type="paragraph" w:styleId="9">
    <w:name w:val="heading 3"/>
    <w:basedOn w:val="1"/>
    <w:next w:val="1"/>
    <w:link w:val="17"/>
    <w:unhideWhenUsed/>
    <w:qFormat/>
    <w:uiPriority w:val="0"/>
    <w:pPr>
      <w:keepNext/>
      <w:keepLines/>
      <w:spacing w:beforeLines="0" w:beforeAutospacing="0" w:afterLines="0" w:afterAutospacing="0" w:line="560" w:lineRule="exact"/>
      <w:outlineLvl w:val="2"/>
    </w:pPr>
    <w:rPr>
      <w:rFonts w:ascii="Times New Roman" w:hAnsi="Times New Roman" w:eastAsia="楷体_GB231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rPr>
      <w:rFonts w:eastAsia="仿宋"/>
    </w:rPr>
  </w:style>
  <w:style w:type="paragraph" w:styleId="5">
    <w:name w:val="Body Text First Indent"/>
    <w:basedOn w:val="6"/>
    <w:qFormat/>
    <w:uiPriority w:val="0"/>
  </w:style>
  <w:style w:type="paragraph" w:styleId="6">
    <w:name w:val="Body Text"/>
    <w:basedOn w:val="1"/>
    <w:qFormat/>
    <w:uiPriority w:val="0"/>
    <w:pPr>
      <w:jc w:val="center"/>
    </w:pPr>
    <w:rPr>
      <w:rFonts w:ascii="Times New Roman" w:eastAsia="宋体" w:cs="Times New Roman"/>
      <w:b/>
      <w:bCs/>
      <w:sz w:val="44"/>
      <w:szCs w:val="44"/>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4">
    <w:name w:val="BodyText1I2"/>
    <w:basedOn w:val="15"/>
    <w:qFormat/>
    <w:uiPriority w:val="0"/>
    <w:pPr>
      <w:spacing w:after="120"/>
      <w:ind w:left="420" w:leftChars="200" w:firstLine="420" w:firstLineChars="200"/>
      <w:jc w:val="both"/>
      <w:textAlignment w:val="baseline"/>
    </w:pPr>
    <w:rPr>
      <w:rFonts w:ascii="Calibri" w:hAnsi="Calibri" w:eastAsia="宋体" w:cs="宋体"/>
    </w:rPr>
  </w:style>
  <w:style w:type="paragraph" w:customStyle="1" w:styleId="15">
    <w:name w:val="BodyTextIndent"/>
    <w:basedOn w:val="1"/>
    <w:next w:val="16"/>
    <w:qFormat/>
    <w:uiPriority w:val="0"/>
    <w:pPr>
      <w:spacing w:after="120"/>
      <w:ind w:left="420" w:leftChars="200"/>
      <w:jc w:val="both"/>
      <w:textAlignment w:val="baseline"/>
    </w:pPr>
    <w:rPr>
      <w:rFonts w:ascii="Calibri" w:hAnsi="Calibri" w:eastAsia="宋体" w:cs="宋体"/>
    </w:rPr>
  </w:style>
  <w:style w:type="paragraph" w:customStyle="1" w:styleId="16">
    <w:name w:val="NormalIndent"/>
    <w:basedOn w:val="1"/>
    <w:qFormat/>
    <w:uiPriority w:val="0"/>
    <w:pPr>
      <w:ind w:firstLine="420" w:firstLineChars="200"/>
      <w:jc w:val="both"/>
      <w:textAlignment w:val="baseline"/>
    </w:pPr>
    <w:rPr>
      <w:rFonts w:ascii="Calibri" w:hAnsi="Calibri" w:eastAsia="仿宋" w:cs="宋体"/>
      <w:kern w:val="2"/>
      <w:sz w:val="32"/>
      <w:szCs w:val="24"/>
      <w:lang w:val="en-US" w:eastAsia="zh-CN" w:bidi="ar-SA"/>
    </w:rPr>
  </w:style>
  <w:style w:type="character" w:customStyle="1" w:styleId="17">
    <w:name w:val="标题 3 Char"/>
    <w:link w:val="9"/>
    <w:qFormat/>
    <w:uiPriority w:val="0"/>
    <w:rPr>
      <w:rFonts w:ascii="Times New Roman" w:hAnsi="Times New Roman" w:eastAsia="楷体_GB2312"/>
    </w:rPr>
  </w:style>
  <w:style w:type="paragraph" w:customStyle="1" w:styleId="18">
    <w:name w:val="Body Text First Indent 21"/>
    <w:basedOn w:val="19"/>
    <w:qFormat/>
    <w:uiPriority w:val="0"/>
    <w:pPr>
      <w:ind w:firstLine="420" w:firstLineChars="200"/>
    </w:pPr>
  </w:style>
  <w:style w:type="paragraph" w:customStyle="1" w:styleId="19">
    <w:name w:val="Body Text Indent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11126</Words>
  <Characters>11989</Characters>
  <Lines>0</Lines>
  <Paragraphs>0</Paragraphs>
  <TotalTime>22</TotalTime>
  <ScaleCrop>false</ScaleCrop>
  <LinksUpToDate>false</LinksUpToDate>
  <CharactersWithSpaces>12002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2026-04-09T10:48:00Z</dcterms:created>
  <dc:creator>WPS_1527945869</dc:creator>
  <cp:lastModifiedBy>骑鱼的猫</cp:lastModifiedBy>
  <cp:lastPrinted>2026-04-10T03:07:00Z</cp:lastPrinted>
  <dcterms:modified xsi:type="dcterms:W3CDTF">2026-04-10T03:40:45Z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CD707AE8CBBA4B60A7E049B19D87E4B0_13</vt:lpwstr>
  </property>
  <property fmtid="{D5CDD505-2E9C-101B-9397-08002B2CF9AE}" pid="4" name="KSOTemplateDocerSaveRecord">
    <vt:lpwstr>eyJoZGlkIjoiYWYyY2E4ZTVkNmUxZjg3Mzk3OWI0ZGQ2YzZkY2RhOTUiLCJ1c2VySWQiOiI0ODIwOTcwMDcifQ==</vt:lpwstr>
  </property>
</Properties>
</file>