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4AF95">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24"/>
          <w:lang w:val="en-US" w:eastAsia="zh-CN"/>
        </w:rPr>
      </w:pPr>
      <w:r>
        <w:rPr>
          <w:rFonts w:hint="eastAsia" w:ascii="方正小标宋简体" w:hAnsi="方正小标宋简体" w:eastAsia="方正小标宋简体" w:cs="方正小标宋简体"/>
          <w:color w:val="auto"/>
          <w:sz w:val="44"/>
          <w:szCs w:val="24"/>
        </w:rPr>
        <w:t>关于</w:t>
      </w:r>
      <w:r>
        <w:rPr>
          <w:rFonts w:hint="eastAsia" w:ascii="方正小标宋简体" w:hAnsi="方正小标宋简体" w:eastAsia="方正小标宋简体" w:cs="方正小标宋简体"/>
          <w:color w:val="auto"/>
          <w:sz w:val="44"/>
          <w:szCs w:val="24"/>
          <w:lang w:val="en-US" w:eastAsia="zh-CN"/>
        </w:rPr>
        <w:t>印发《关于加强低收入人口动态监测</w:t>
      </w:r>
    </w:p>
    <w:p w14:paraId="3B10734E">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24"/>
          <w:lang w:val="en-US" w:eastAsia="zh-CN"/>
        </w:rPr>
      </w:pPr>
      <w:r>
        <w:rPr>
          <w:rFonts w:hint="eastAsia" w:ascii="方正小标宋简体" w:hAnsi="方正小标宋简体" w:eastAsia="方正小标宋简体" w:cs="方正小标宋简体"/>
          <w:color w:val="auto"/>
          <w:sz w:val="44"/>
          <w:szCs w:val="24"/>
          <w:lang w:val="en-US" w:eastAsia="zh-CN"/>
        </w:rPr>
        <w:t>做好分层分类社会救助工作的</w:t>
      </w:r>
    </w:p>
    <w:p w14:paraId="4AD54ED4">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default" w:ascii="Times New Roman" w:hAnsi="Times New Roman" w:eastAsia="楷体_GB2312" w:cs="Times New Roman"/>
          <w:color w:val="auto"/>
          <w:sz w:val="32"/>
          <w:szCs w:val="32"/>
          <w:lang w:val="en-US" w:eastAsia="zh-CN"/>
        </w:rPr>
      </w:pPr>
      <w:r>
        <w:rPr>
          <w:rFonts w:hint="eastAsia" w:ascii="方正小标宋简体" w:hAnsi="方正小标宋简体" w:eastAsia="方正小标宋简体" w:cs="方正小标宋简体"/>
          <w:color w:val="auto"/>
          <w:sz w:val="44"/>
          <w:szCs w:val="24"/>
          <w:lang w:val="en-US" w:eastAsia="zh-CN"/>
        </w:rPr>
        <w:t>实施方案》</w:t>
      </w:r>
      <w:r>
        <w:rPr>
          <w:rFonts w:hint="eastAsia" w:ascii="方正小标宋简体" w:hAnsi="方正小标宋简体" w:eastAsia="方正小标宋简体" w:cs="方正小标宋简体"/>
          <w:color w:val="auto"/>
          <w:sz w:val="44"/>
          <w:szCs w:val="24"/>
        </w:rPr>
        <w:t>的通知</w:t>
      </w:r>
    </w:p>
    <w:p w14:paraId="73C717F7">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default" w:ascii="Times New Roman" w:hAnsi="Times New Roman" w:eastAsia="楷体_GB2312" w:cs="Times New Roman"/>
          <w:color w:val="auto"/>
          <w:sz w:val="32"/>
          <w:szCs w:val="32"/>
          <w:lang w:val="en-US" w:eastAsia="zh-CN"/>
        </w:rPr>
      </w:pPr>
    </w:p>
    <w:p w14:paraId="637D8337">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师市民政发〔2024〕40号</w:t>
      </w:r>
    </w:p>
    <w:p w14:paraId="619B59FD">
      <w:pPr>
        <w:keepNext w:val="0"/>
        <w:keepLines w:val="0"/>
        <w:pageBreakBefore w:val="0"/>
        <w:widowControl/>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sz w:val="32"/>
          <w:szCs w:val="32"/>
          <w:lang w:val="en-US" w:eastAsia="zh-CN"/>
        </w:rPr>
      </w:pPr>
      <w:bookmarkStart w:id="0" w:name="_GoBack"/>
      <w:bookmarkEnd w:id="0"/>
    </w:p>
    <w:p w14:paraId="253C3BC5">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师市教育局、财政局、人力资源和社会保障局、住房和城乡建设局、农业农村局、卫生健康委员会、应急管理局、医疗保障局、残疾人联合会、税务局，各团场（镇）、街道</w:t>
      </w:r>
      <w:r>
        <w:rPr>
          <w:rFonts w:hint="eastAsia" w:ascii="仿宋_GB2312" w:hAnsi="仿宋_GB2312" w:eastAsia="仿宋_GB2312" w:cs="仿宋_GB2312"/>
          <w:color w:val="auto"/>
          <w:sz w:val="32"/>
          <w:szCs w:val="32"/>
        </w:rPr>
        <w:t>：</w:t>
      </w:r>
    </w:p>
    <w:p w14:paraId="43D02F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《关于加强低收入人口动态监测做好分层分类社会救助工作的实施方案》</w:t>
      </w:r>
      <w:r>
        <w:rPr>
          <w:rFonts w:hint="eastAsia" w:ascii="仿宋_GB2312" w:hAnsi="仿宋_GB2312" w:eastAsia="仿宋_GB2312" w:cs="仿宋_GB2312"/>
          <w:color w:val="auto"/>
          <w:sz w:val="32"/>
          <w:szCs w:val="32"/>
          <w:lang w:val="en-US" w:eastAsia="zh-CN"/>
        </w:rPr>
        <w:t>已经师市分管领导专题会议审议通过，现印发你单位，请结合实际，认真抓好贯彻落实。</w:t>
      </w:r>
    </w:p>
    <w:p w14:paraId="49845A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 w:val="32"/>
          <w:szCs w:val="32"/>
          <w:lang w:val="en-US" w:eastAsia="zh-CN"/>
        </w:rPr>
      </w:pPr>
    </w:p>
    <w:p w14:paraId="185945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 w:val="32"/>
          <w:szCs w:val="32"/>
          <w:lang w:val="en-US" w:eastAsia="zh-CN"/>
        </w:rPr>
      </w:pPr>
    </w:p>
    <w:p w14:paraId="7D89F9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 w:val="32"/>
          <w:szCs w:val="32"/>
          <w:lang w:val="en-US" w:eastAsia="zh-CN"/>
        </w:rPr>
      </w:pPr>
    </w:p>
    <w:p w14:paraId="5BF7F7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 w:val="32"/>
          <w:szCs w:val="32"/>
          <w:lang w:val="en-US" w:eastAsia="zh-CN"/>
        </w:rPr>
      </w:pPr>
    </w:p>
    <w:p w14:paraId="23AAD01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 xml:space="preserve">               2024年9月28日</w:t>
      </w:r>
    </w:p>
    <w:p w14:paraId="6005E222">
      <w:pPr>
        <w:pStyle w:val="5"/>
        <w:jc w:val="left"/>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04397FDC">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44127D53">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59F41650">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466B28D5">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667ADE1F">
      <w:pPr>
        <w:pStyle w:val="4"/>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00ED5E57">
      <w:pPr>
        <w:pStyle w:val="4"/>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144CE88F">
      <w:pPr>
        <w:pStyle w:val="4"/>
        <w:jc w:val="both"/>
        <w:rPr>
          <w:rFonts w:hint="default"/>
          <w:color w:val="auto"/>
          <w:lang w:val="en-US" w:eastAsia="zh-CN"/>
        </w:rPr>
      </w:pPr>
    </w:p>
    <w:p w14:paraId="7977C37D">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24"/>
          <w:lang w:val="en-US" w:eastAsia="zh-CN"/>
        </w:rPr>
      </w:pPr>
      <w:r>
        <w:rPr>
          <w:rFonts w:hint="eastAsia" w:ascii="方正小标宋简体" w:hAnsi="方正小标宋简体" w:eastAsia="方正小标宋简体" w:cs="方正小标宋简体"/>
          <w:color w:val="auto"/>
          <w:sz w:val="44"/>
          <w:szCs w:val="24"/>
          <w:lang w:val="en-US" w:eastAsia="zh-CN"/>
        </w:rPr>
        <w:t>关于加强低收入人口动态监测做好分层</w:t>
      </w:r>
    </w:p>
    <w:p w14:paraId="3DC7E06B">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0" w:firstLineChars="0"/>
        <w:jc w:val="center"/>
        <w:textAlignment w:val="auto"/>
        <w:rPr>
          <w:rFonts w:hint="default" w:ascii="Times New Roman" w:hAnsi="Times New Roman" w:eastAsia="仿宋_GB2312" w:cs="Times New Roman"/>
          <w:color w:val="auto"/>
          <w:sz w:val="32"/>
          <w:szCs w:val="32"/>
        </w:rPr>
      </w:pPr>
      <w:r>
        <w:rPr>
          <w:rFonts w:hint="eastAsia" w:ascii="方正小标宋简体" w:hAnsi="方正小标宋简体" w:eastAsia="方正小标宋简体" w:cs="方正小标宋简体"/>
          <w:color w:val="auto"/>
          <w:sz w:val="44"/>
          <w:szCs w:val="24"/>
          <w:lang w:val="en-US" w:eastAsia="zh-CN"/>
        </w:rPr>
        <w:t>分类社会救助工作的实施方案</w:t>
      </w:r>
    </w:p>
    <w:p w14:paraId="1537D7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p>
    <w:p w14:paraId="4F6450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为深入学习贯彻《习近平关于民政工作的重要论述》，落实兵团民政局等部门《关于加强低收入人口动态监测做好分层分类社会救助工作的实施意见》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兵民政发〔2024〕11号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，完善分层分类的社会救助体系，加大低收入人口认定及帮扶力度，进一步织密兜牢基本民生保障网，结合师市实际，制定以下实施方案。</w:t>
      </w:r>
    </w:p>
    <w:p w14:paraId="3722E2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一、精准认定低收入人口</w:t>
      </w:r>
    </w:p>
    <w:p w14:paraId="19A161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低收入人口包括最低生活保障对象、特困人员、防止返贫监测对象、最低生活保障边缘家庭成员、刚性支出困难家庭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刚性支出较大导致基本生活出现严重困难的家庭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成员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及其他困难人员。具体认定中，最低生活保障对象、特困人员、防止返贫监测对象和刚性支出困难家庭的认定，按《新疆生产建设兵团低收入人口认定管理办法（试行）》（兵民政发〔2023〕19号文件规定要求执行。</w:t>
      </w:r>
    </w:p>
    <w:p w14:paraId="04CCD8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二、加强低收入人口动态监测</w:t>
      </w:r>
    </w:p>
    <w:p w14:paraId="513725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（一）持续优化低收入人口动态监测信息共享机制。</w:t>
      </w:r>
      <w:r>
        <w:rPr>
          <w:rFonts w:hint="default" w:ascii="Times New Roman" w:hAnsi="Times New Roman" w:eastAsia="仿宋_GB2312" w:cs="Times New Roman"/>
          <w:color w:val="auto"/>
          <w:sz w:val="32"/>
          <w:szCs w:val="32"/>
        </w:rPr>
        <w:t>师市民政局、各团场（镇）以及街道民政业务部门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要大力增进与公安、政法、乡村振兴、人社、医保、卫健、教育、残联等部门之间的信息交流与共享</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师市民政局于每季度中旬与本级相关职能部门协同开展一次数据的比对筛查工作；各团场（镇）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街道的民政业务部门每月中旬与本级相关职能部门实施一次数据比对筛查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师市、各团场（镇）、街道相关职能部门应依据自身单位职能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与师市民政局及各团场（镇）、街道民政业务部门相互协助、紧密合作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断健全数据录入、数据共享、监测预警、数字监督、转办推送等基础服务，实现师市和团场（镇）统筹、分层分级、上下联动、部门协同、动态管理的目标。在低收入人口动态监测信息平台正常运行之后，师市、团场（镇）、街道民政部门要通过低收入人口动态监测信息平台，为相关职能部门分层分类地开展救助帮扶工作，提供信息查询、需求推送等服务支撑。各相关职能部门要及时将救助帮扶信息反馈师市、团场（镇）民政部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一户（人）一条救助链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避免救助遗漏或者重复救助现象。</w:t>
      </w:r>
    </w:p>
    <w:p w14:paraId="485E4A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责任部门：</w:t>
      </w:r>
      <w:r>
        <w:rPr>
          <w:rFonts w:hint="default" w:ascii="Times New Roman" w:hAnsi="Times New Roman" w:eastAsia="楷体_GB2312" w:cs="Times New Roman"/>
          <w:color w:val="auto"/>
          <w:sz w:val="32"/>
          <w:szCs w:val="32"/>
          <w:lang w:val="en-US" w:eastAsia="zh-CN"/>
        </w:rPr>
        <w:t>师市民政局、各团场（镇）便民服务中心、街道综合服务中心</w:t>
      </w:r>
    </w:p>
    <w:p w14:paraId="7A752D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配合部门：</w:t>
      </w:r>
      <w:r>
        <w:rPr>
          <w:rFonts w:hint="default" w:ascii="Times New Roman" w:hAnsi="Times New Roman" w:eastAsia="楷体_GB2312" w:cs="Times New Roman"/>
          <w:color w:val="auto"/>
          <w:sz w:val="32"/>
          <w:szCs w:val="32"/>
          <w:lang w:val="en-US" w:eastAsia="zh-CN"/>
        </w:rPr>
        <w:t>师市公安局、财政局、政法委、人民法院、医保局、人社局、住建局、市场监管局、残联、教育局、税务局、公积金中心</w:t>
      </w:r>
    </w:p>
    <w:p w14:paraId="5494641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提升低收入人口信息系统数据录入质量</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各团场（镇）、街道应以行政区域为基础单位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运用个人申报、实地调查、数据比对等多元手段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系统性收集区域内低收入人口的详尽信息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并逐级录入低收入人口动态监测信息平台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以构建全面的低收入人口数据库。乡村振兴部门通过信息整合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将防返贫监测对象数据及时反馈师市、团场（镇）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街道民政部门汇入低收入人口数据库。其他相关职能部门要与民政部门强化数据交互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确保数据库的定期更新与动态优化。各团场（镇）、街道民政业务部门必须严格履行属地职责，提升源头数据采集、验证及录入的精确度，以保证信息的完备性与真实性。</w:t>
      </w:r>
    </w:p>
    <w:p w14:paraId="5E1A0A2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责任部门：师市民政局、各团场（镇）便民服务中心、街道综合服务中心</w:t>
      </w:r>
    </w:p>
    <w:p w14:paraId="361237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配合部门：师市医保局、人社局、农业农村局</w:t>
      </w:r>
    </w:p>
    <w:p w14:paraId="632441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强化低收入人口动态监测。</w:t>
      </w:r>
      <w:r>
        <w:rPr>
          <w:rFonts w:hint="default" w:ascii="Times New Roman" w:hAnsi="Times New Roman" w:eastAsia="仿宋_GB2312" w:cs="Times New Roman"/>
          <w:color w:val="auto"/>
          <w:sz w:val="32"/>
          <w:szCs w:val="32"/>
        </w:rPr>
        <w:t>通过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线上大数据分析与线下实地核查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相结合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及时主动发现需要救助的困难群众。师市民政局每季度将掌握的低收入人口数据与教育、人社、卫健、医保、残联等部门掌握的家庭经济困难学生、登记失业人员、重病患者、重度残疾人等数据进行交叉比对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及时反馈至各团场（镇）、街道民政业务部门，动态掌握低收入人口就业状况、家庭支出、困难情形等变化情况。全面推行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党建+救助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模式，将走访摸排困难群众作为连队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基层党建重要工作内容，组织动员团场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、街道干部、连队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社区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工作人员、社会工作者等基层力量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困难群众急难问题快速响应服务网络，经常性走访困难群众，重点走访未纳入低保或特困救助供养范围的残疾人家庭、无劳动力或弱劳动力家庭、有重病患者或慢性病人的家庭、遇到急难事项或意外事故的家庭以及其他有特殊困难的家庭，及时调整低收入人口数据变化信息。积极推行政府购买社会救助服务，委托社会力量开展困难家庭随访、协助申请等工作。对已纳入社会救助范围的低收入人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重点监测相关社会救助政策是否落实到位，是否还存在其他方面的生活困难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对未纳入社会救助范围的低收入人口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点监测、综合评估其是否符合相关救助条件，一旦符合救助条件的立即启动救助程序，及时将审核认定结果录入低收入人口数据库。要严格落实社会救助与乡村振兴有效衔接的举措，认真做好低收入人口的摸底排查、监测预警和政策落实。</w:t>
      </w:r>
    </w:p>
    <w:p w14:paraId="09AC07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责任部门：师市民政局、各团场（镇）便民服务中心、街道综合服务中心</w:t>
      </w:r>
    </w:p>
    <w:p w14:paraId="615D30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配合部门：师市农业农村局、医保局、</w:t>
      </w:r>
      <w:r>
        <w:rPr>
          <w:rFonts w:hint="default" w:ascii="Times New Roman" w:hAnsi="Times New Roman" w:eastAsia="楷体_GB2312" w:cs="Times New Roman"/>
          <w:color w:val="auto"/>
          <w:sz w:val="32"/>
          <w:szCs w:val="32"/>
          <w:lang w:val="en-US" w:eastAsia="zh-CN"/>
        </w:rPr>
        <w:t>教育局、人社局、卫健委、残联</w:t>
      </w:r>
    </w:p>
    <w:p w14:paraId="6E1CB9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分类处置预警信息。</w:t>
      </w:r>
      <w:r>
        <w:rPr>
          <w:rFonts w:hint="default" w:ascii="Times New Roman" w:hAnsi="Times New Roman" w:eastAsia="仿宋_GB2312" w:cs="Times New Roman"/>
          <w:color w:val="auto"/>
          <w:sz w:val="32"/>
          <w:szCs w:val="32"/>
        </w:rPr>
        <w:t>师市民政局识别出社会救助政策执行的疏漏，应及时将问题反馈相应的团场（镇）、街道民政业务部门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并督促指导团场（镇）、街道民政业务部门依据相关规定予以纠正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对于低收入人口未纳入社会救助范围但可能符合救助条件的，要根据困难类型和救助需求，将信息分类推送至相关职能部门和团场（镇）、街道民政业务部门处理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对于情况复杂的，可由团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、街道启动困难群众基本生活保障工作协调机制，通过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一事一议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方式集体研究处理。发现低收入人口可能不再符合救助条件的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及时进行核查或推送至相关团场（镇）、街道民政业务部门核实有关情况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按规定在信息管理平台上予以清除，同时终止救助。</w:t>
      </w:r>
    </w:p>
    <w:p w14:paraId="56DF6E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责任部门：师市民政局、各团场（镇）便民服务中心、街道综合服务中心</w:t>
      </w:r>
    </w:p>
    <w:p w14:paraId="5A1E0FE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配合部门：师市农业农村局</w:t>
      </w:r>
    </w:p>
    <w:p w14:paraId="666FC8C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三、分层分类开展社会救助</w:t>
      </w:r>
    </w:p>
    <w:p w14:paraId="4CEA57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一</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基本生活救助。</w:t>
      </w:r>
      <w:r>
        <w:rPr>
          <w:rFonts w:hint="default" w:ascii="Times New Roman" w:hAnsi="Times New Roman" w:eastAsia="仿宋_GB2312" w:cs="Times New Roman"/>
          <w:color w:val="auto"/>
          <w:sz w:val="32"/>
          <w:szCs w:val="32"/>
        </w:rPr>
        <w:t>对符合最低生活保障、特困人员救助供养条件的低收入对象，给予相应的最低生活保障和特困供养基本生活救助。对低保边缘家庭中的一二级重度残疾人和患有相关部门认定的重特大疾病的患病人员，可单独纳入最低生活保障范围。放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单人保</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条件，成年无业重度残疾人可以参照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单人户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出低保申请，按规定程序对其进行家庭经济状况核算评估，符合条件的纳入低保范围。依靠兄弟姐妹或者60周岁及以上老年人供养的成年无业重度残疾人，在评估认定其家庭经济状况时，兄弟姐妹或者60周岁及以上老年人给付的供养费用，可以视情适当豁免，符合条件的纳入低保范围。</w:t>
      </w:r>
    </w:p>
    <w:p w14:paraId="4953EA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责任部门：师市民政局、各团场（镇）便民服务中心、街道综合服务中心</w:t>
      </w:r>
    </w:p>
    <w:p w14:paraId="616429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专项社会救助</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医疗救助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含疾病应急救助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特困人员参加城乡居民基本医疗保险的费用给予全额资助，对最低生活保障对象等其他符合资助参保条件的低收入人口给予定额资助。对最低生活保障对象、特困人员、最低生活保障边缘家庭、刚性支出困难家庭中符合条件的大病患者，在定点医药机构发生的住院费用、因慢性病需要长期服药或患重特大疾病需要长期门诊治疗的费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按规定给予相应医疗救助。对符合疾病应急救助条件的费用，由疾病应急救助基金按规定支付</w:t>
      </w:r>
      <w:r>
        <w:rPr>
          <w:rFonts w:hint="default" w:ascii="Times New Roman" w:hAnsi="Times New Roman" w:eastAsia="仿宋_GB2312" w:cs="Times New Roman"/>
          <w:color w:val="auto"/>
          <w:sz w:val="32"/>
          <w:szCs w:val="32"/>
          <w:lang w:eastAsia="zh-CN"/>
        </w:rPr>
        <w:t>。</w:t>
      </w:r>
    </w:p>
    <w:p w14:paraId="0618FAD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责任部门：师市医保局、卫健委</w:t>
      </w:r>
    </w:p>
    <w:p w14:paraId="6D66BE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配合部门：师市民政局、税务局、各团场（镇）便民服务中心、街道综合服务中心</w:t>
      </w:r>
    </w:p>
    <w:p w14:paraId="30F2D5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教育救助：对最低生活保障对象、特困人员、最低生活保障边缘家庭、刚性支出困难家庭以及其他经济困难家庭中符合条件的在园幼儿、在校学生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按规定采取发放助学金、生活补助，提供勤工助学岗位、助学贷款以及减免相关费用等方式，给予教育救助。</w:t>
      </w:r>
    </w:p>
    <w:p w14:paraId="79BCAF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责任部门：师市教育局</w:t>
      </w:r>
    </w:p>
    <w:p w14:paraId="5A0CDAF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配合部门：师市民政局、各团场（镇）便民服务中心、街道综合服务中心</w:t>
      </w:r>
    </w:p>
    <w:p w14:paraId="7998DB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住房救助：对符合住房保障条件的城市、团场（镇）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街道</w:t>
      </w:r>
      <w:r>
        <w:rPr>
          <w:rFonts w:hint="default" w:ascii="Times New Roman" w:hAnsi="Times New Roman" w:eastAsia="仿宋_GB2312" w:cs="Times New Roman"/>
          <w:color w:val="auto"/>
          <w:sz w:val="32"/>
          <w:szCs w:val="32"/>
        </w:rPr>
        <w:t>最低生活保障家庭、分散供养特困人员、最低生活保障边缘家庭和刚性支出困难家庭，通过配租公租房或发放租赁补贴优先给予住房救助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对符合住房保障条件的连队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社区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最低生活保障家庭、分散供养特困人员、最低生活保障边缘家庭和刚性支出困难家庭，通过配租公租房或发放租赁补贴及农村危房改造等方式优先给予住房救助。</w:t>
      </w:r>
    </w:p>
    <w:p w14:paraId="6D018A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责任部门：师市住建局</w:t>
      </w:r>
    </w:p>
    <w:p w14:paraId="2BCBAD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配合部门：师市民政局、各团场（镇）便民服务中心、街道综合服务中心</w:t>
      </w:r>
    </w:p>
    <w:p w14:paraId="306866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就业救助：对符合条件的最低生活保障对象、最低生活保障边缘家庭成员、刚性支出困难家庭成员，按规定落实贷款贴息、税费减免、培训补贴、社保补贴等政策。多渠道开发就业岗位，通过产业发展、劳务输出、车间吸纳、以工代赈等方式进行就业帮扶，引导就业救助对象积极就业。</w:t>
      </w:r>
    </w:p>
    <w:p w14:paraId="2A3E12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责任部门：师市人社局</w:t>
      </w:r>
    </w:p>
    <w:p w14:paraId="097449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配合部门：师市民政局、各团场（镇）便民服务中心、街道综合服务中心</w:t>
      </w:r>
    </w:p>
    <w:p w14:paraId="598BE0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受灾人员救助：对遭受自然灾害的最低生活保障对象、特困人员、最低生活保障边缘家庭成员、刚性支出困难家庭成员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按自然灾害救助政策给予相应救助；加强与其他救助政策的有序衔接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推动形成救助合力。</w:t>
      </w:r>
    </w:p>
    <w:p w14:paraId="65A9D0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责任部门：师市应急管理局</w:t>
      </w:r>
    </w:p>
    <w:p w14:paraId="6C872B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配合部门：师市民政局、各团场（镇）便民服务中心、街道综合服务中心</w:t>
      </w:r>
    </w:p>
    <w:p w14:paraId="2AE17F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急难社会救助。</w:t>
      </w:r>
      <w:r>
        <w:rPr>
          <w:rFonts w:hint="default" w:ascii="Times New Roman" w:hAnsi="Times New Roman" w:eastAsia="仿宋_GB2312" w:cs="Times New Roman"/>
          <w:color w:val="auto"/>
          <w:sz w:val="32"/>
          <w:szCs w:val="32"/>
        </w:rPr>
        <w:t>对遭遇突发性、紧迫性、灾难性困难导致基本生活暂时出现严重困难的低收入人口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取消户籍地、居住地申请限制，在急难发生地按规定通过临时救助或生活无着流浪乞讨人员救助，及时给予急难社会救助。对于困难程度较轻的，可实行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小金额先行救助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事后补充说明情况；对困难程度较重的，开展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先行救助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根据救助对象急难情形，简化申请人家庭经济状况核对、民主评议和公示等环节，可采取直接救助或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一事一议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方式给予临时救助，并在急难情况缓解后，登记救助对象、救助事由、救助金额等信息，补充完善相关材料和经办人签字、盖章等手续。各团场（镇）、街道要发挥困难群众基本生活保障工作协调机制作用，及时研究解决重大生活困难或特殊个案等问题。</w:t>
      </w:r>
    </w:p>
    <w:p w14:paraId="128442F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责任部门：师市民政局、各团场（镇）便民服务中心、街道综合服务中心</w:t>
      </w:r>
    </w:p>
    <w:p w14:paraId="3EA881D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服务类社会救助。</w:t>
      </w:r>
      <w:r>
        <w:rPr>
          <w:rFonts w:hint="default" w:ascii="Times New Roman" w:hAnsi="Times New Roman" w:eastAsia="仿宋_GB2312" w:cs="Times New Roman"/>
          <w:color w:val="auto"/>
          <w:sz w:val="32"/>
          <w:szCs w:val="32"/>
        </w:rPr>
        <w:t>深入推进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物质+服务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救助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通过政府购买服务等方式，对低收入人口中生活不能自理的老年人、未成年人、残疾人等提供必要的访视、照料等服务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积极开展社会工作服务,为低收入人口提供心理疏导、资源链接、能力提升、社会融入等服务。</w:t>
      </w:r>
    </w:p>
    <w:p w14:paraId="45CFE0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责任部门：师市民政局、各团场（镇）便民服务中心、街道综合服务中心</w:t>
      </w:r>
    </w:p>
    <w:p w14:paraId="337923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五</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其他救助。</w:t>
      </w:r>
      <w:r>
        <w:rPr>
          <w:rFonts w:hint="default" w:ascii="Times New Roman" w:hAnsi="Times New Roman" w:eastAsia="仿宋_GB2312" w:cs="Times New Roman"/>
          <w:color w:val="auto"/>
          <w:sz w:val="32"/>
          <w:szCs w:val="32"/>
        </w:rPr>
        <w:t>对符合条件的低收入人口开展冬季取暖救助，确保困难群众冬天不受冻。做好身故低收入人口基本殡葬服务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对符合殡葬救助条件的人员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分类开展殡葬费用减免等救助帮扶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对有意愿入住养老机构的经济困难失能老年人开展集中照护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根据经济发展水平，落实残疾人两项补贴动态调整机制。开展残疾人托养照护服务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逐步将低收入人口中有托养照护需求的残疾人纳入托养范围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鼓励对低收入人口中的残疾人、失能老年人家庭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优先开展家庭无障碍改造。针对低收入人口中有辅助器具需求的残疾人、失能失智老年人等群体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制定实施相关补助政策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更好满足需求。</w:t>
      </w:r>
    </w:p>
    <w:p w14:paraId="59CB32C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责任部门：师市民政局、各团场（镇）便民服务中心、街道综合服务中心</w:t>
      </w:r>
    </w:p>
    <w:p w14:paraId="449DF4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六</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鼓励开展慈善帮扶。</w:t>
      </w:r>
      <w:r>
        <w:rPr>
          <w:rFonts w:hint="default" w:ascii="Times New Roman" w:hAnsi="Times New Roman" w:eastAsia="仿宋_GB2312" w:cs="Times New Roman"/>
          <w:color w:val="auto"/>
          <w:sz w:val="32"/>
          <w:szCs w:val="32"/>
        </w:rPr>
        <w:t>促进社会力量参与社会救助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引导、支持有能力、有意愿的企业、社会组织和个人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通过捐赠财产、开展慈善信托、慈善项目和公益创投、创办服务机构、提供志愿服务等方式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面向低收入人口开展慈善帮扶活动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建立政府救助与慈善帮扶衔接机制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在政策、对象、信息、资源等方面进行救助需求匹配对接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为低收入人口提供多样化救助帮扶。对参与社会救助的企业、组织或个人按规定落实税收减免等优惠政策，对在社会救助领域作出突出贡献的慈善组织给予激励褒扬。</w:t>
      </w:r>
    </w:p>
    <w:p w14:paraId="7A44B8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责任部门：师市民政局、各团场（镇）便民服务中心、街道综合服务中心</w:t>
      </w:r>
    </w:p>
    <w:p w14:paraId="727C70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七</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落实开发式帮扶政策。</w:t>
      </w:r>
      <w:r>
        <w:rPr>
          <w:rFonts w:hint="default" w:ascii="Times New Roman" w:hAnsi="Times New Roman" w:eastAsia="仿宋_GB2312" w:cs="Times New Roman"/>
          <w:color w:val="auto"/>
          <w:sz w:val="32"/>
          <w:szCs w:val="32"/>
        </w:rPr>
        <w:t>引导有劳动能力的防止返贫监测对象通过生产和就业增加收入。对有劳动能力且有务工意愿的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定向开展以用工企业为主体的岗前培训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通过设置连（社区）内护林、护路、保洁、保安等公益性岗位予以妥善安置。对具备发展产业条件和劳动能力的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加强生产经营技能培训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对其申请的扶贫小额信贷予以贴息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发挥产业联农带农效应。</w:t>
      </w:r>
    </w:p>
    <w:p w14:paraId="5D02659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责任部门：师市农业农村局、财政局、人社局</w:t>
      </w:r>
    </w:p>
    <w:p w14:paraId="0EFF09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配合部门：师市民政局、各团场（镇）便民服务中心、街道综合服务中心</w:t>
      </w:r>
    </w:p>
    <w:p w14:paraId="334DAD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四、认真做好组织实施</w:t>
      </w:r>
    </w:p>
    <w:p w14:paraId="6B5343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一</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加强组织领导。</w:t>
      </w:r>
      <w:r>
        <w:rPr>
          <w:rFonts w:hint="default" w:ascii="Times New Roman" w:hAnsi="Times New Roman" w:eastAsia="仿宋_GB2312" w:cs="Times New Roman"/>
          <w:color w:val="auto"/>
          <w:sz w:val="32"/>
          <w:szCs w:val="32"/>
        </w:rPr>
        <w:t>强化党委领导、政府负责、民政牵头、部门协同、社会参与的工作机制。压紧压实各级政府在社会救助政策落实中的主体责任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各团场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、街道要</w:t>
      </w:r>
      <w:r>
        <w:rPr>
          <w:rFonts w:hint="default" w:ascii="Times New Roman" w:hAnsi="Times New Roman" w:eastAsia="仿宋_GB2312" w:cs="Times New Roman"/>
          <w:color w:val="auto"/>
          <w:sz w:val="32"/>
          <w:szCs w:val="32"/>
          <w:lang w:val="en-US" w:eastAsia="zh-CN"/>
        </w:rPr>
        <w:t>建立</w:t>
      </w:r>
      <w:r>
        <w:rPr>
          <w:rFonts w:hint="default" w:ascii="Times New Roman" w:hAnsi="Times New Roman" w:eastAsia="仿宋_GB2312" w:cs="Times New Roman"/>
          <w:color w:val="auto"/>
          <w:sz w:val="32"/>
          <w:szCs w:val="32"/>
        </w:rPr>
        <w:t>困难群众基本生活保障工作协调机制，及时研究解决工作中的重大问题，协调推进低收入人口动态监测和分层分类社会救助工作，并将社会救助政策落实情况纳入相关部门年度工作绩效评价范围，确保各项救助帮扶政策落到实处。</w:t>
      </w:r>
    </w:p>
    <w:p w14:paraId="4DA28D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（二）落实部门职责。</w:t>
      </w:r>
      <w:r>
        <w:rPr>
          <w:rFonts w:hint="default" w:ascii="Times New Roman" w:hAnsi="Times New Roman" w:eastAsia="仿宋_GB2312" w:cs="Times New Roman"/>
          <w:color w:val="auto"/>
          <w:sz w:val="32"/>
          <w:szCs w:val="32"/>
        </w:rPr>
        <w:t>师市、团场（镇）、街道民政部门要统筹低收入人口认定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监测和常态化救助帮扶工作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牵头做好低收入人口认定，负责实施低保、特困供养、临时救助等救助措施，同时积极与其他社会救助管理等部门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加强数据共享、比对、归集。各有关部门要立足部门职责，各司其职、主动作为，密切协作、齐抓共管，共同做好低收入人口动态监测和分层分类社会救助工作，确保救助政策和资金真正落到困难群众身上。</w:t>
      </w:r>
    </w:p>
    <w:p w14:paraId="391B1D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（三）强化监督检查。</w:t>
      </w:r>
      <w:r>
        <w:rPr>
          <w:rFonts w:hint="default" w:ascii="Times New Roman" w:hAnsi="Times New Roman" w:eastAsia="仿宋_GB2312" w:cs="Times New Roman"/>
          <w:color w:val="auto"/>
          <w:sz w:val="32"/>
          <w:szCs w:val="32"/>
        </w:rPr>
        <w:t>师市民政部门要加强社会救助资金使用监管，确保按时足额发放，不得挤占、挪用、截留或者擅自扩大资金使用范围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杜绝</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人情保</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关系保</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严查优亲厚友等行为，确保资金真正用到困难群众身上。申请或已获得社会救助的家庭或人员应当按规定如实申报收入状况、财产状况。建立容错纠错机制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落实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三个区分开来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要求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对秉持公心、履职尽责但因客观原因出现失误偏差且能够及时纠正的经办人员依法依规免于问责，激励基层干部担当作为，切实兜牢基本民生底线。</w:t>
      </w:r>
    </w:p>
    <w:p w14:paraId="0397D62F">
      <w:pPr>
        <w:pStyle w:val="5"/>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p>
    <w:p w14:paraId="6E0D8DC0">
      <w:pPr>
        <w:pStyle w:val="5"/>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left"/>
        <w:textAlignment w:val="auto"/>
        <w:outlineLvl w:val="9"/>
        <w:rPr>
          <w:rFonts w:hint="default" w:ascii="Times New Roman" w:hAnsi="Times New Roman" w:eastAsia="仿宋_GB2312" w:cs="Times New Roman"/>
          <w:color w:val="auto"/>
          <w:sz w:val="32"/>
          <w:szCs w:val="32"/>
          <w:lang w:val="en-US" w:eastAsia="zh-CN"/>
        </w:rPr>
      </w:pPr>
    </w:p>
    <w:p w14:paraId="756835C8">
      <w:pPr>
        <w:pStyle w:val="5"/>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left"/>
        <w:textAlignment w:val="auto"/>
        <w:outlineLvl w:val="9"/>
        <w:rPr>
          <w:rFonts w:hint="default" w:ascii="Times New Roman" w:hAnsi="Times New Roman" w:eastAsia="仿宋_GB2312" w:cs="Times New Roman"/>
          <w:sz w:val="32"/>
          <w:szCs w:val="32"/>
          <w:lang w:val="en-US" w:eastAsia="zh-CN"/>
        </w:rPr>
      </w:pPr>
    </w:p>
    <w:p w14:paraId="3331D0B7">
      <w:pPr>
        <w:pStyle w:val="5"/>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left"/>
        <w:textAlignment w:val="auto"/>
        <w:outlineLvl w:val="9"/>
        <w:rPr>
          <w:rFonts w:hint="default" w:ascii="Times New Roman" w:hAnsi="Times New Roman" w:eastAsia="仿宋_GB2312" w:cs="Times New Roman"/>
          <w:sz w:val="32"/>
          <w:szCs w:val="32"/>
          <w:lang w:val="en-US" w:eastAsia="zh-CN"/>
        </w:rPr>
      </w:pPr>
    </w:p>
    <w:p w14:paraId="52C1C9CC">
      <w:pPr>
        <w:pStyle w:val="5"/>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left"/>
        <w:textAlignment w:val="auto"/>
        <w:outlineLvl w:val="9"/>
        <w:rPr>
          <w:rFonts w:hint="default" w:ascii="Times New Roman" w:hAnsi="Times New Roman" w:eastAsia="仿宋_GB2312" w:cs="Times New Roman"/>
          <w:sz w:val="32"/>
          <w:szCs w:val="32"/>
          <w:lang w:val="en-US" w:eastAsia="zh-CN"/>
        </w:rPr>
      </w:pPr>
    </w:p>
    <w:p w14:paraId="4B118ED7">
      <w:pPr>
        <w:pStyle w:val="5"/>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left"/>
        <w:textAlignment w:val="auto"/>
        <w:outlineLvl w:val="9"/>
        <w:rPr>
          <w:rFonts w:hint="default" w:ascii="Times New Roman" w:hAnsi="Times New Roman" w:eastAsia="仿宋_GB2312" w:cs="Times New Roman"/>
          <w:sz w:val="32"/>
          <w:szCs w:val="32"/>
          <w:lang w:val="en-US" w:eastAsia="zh-CN"/>
        </w:rPr>
      </w:pPr>
    </w:p>
    <w:p w14:paraId="2662E325">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outlineLvl w:val="9"/>
        <w:rPr>
          <w:rFonts w:hint="default" w:ascii="Times New Roman" w:hAnsi="Times New Roman" w:eastAsia="仿宋_GB2312" w:cs="Times New Roman"/>
          <w:sz w:val="32"/>
          <w:szCs w:val="32"/>
          <w:lang w:val="en-US" w:eastAsia="zh-CN"/>
        </w:rPr>
      </w:pPr>
    </w:p>
    <w:p w14:paraId="08C5619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941F6"/>
    <w:rsid w:val="3A094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Lines="0" w:afterAutospacing="0"/>
      <w:ind w:firstLine="0" w:firstLineChars="0"/>
      <w:jc w:val="center"/>
    </w:pPr>
    <w:rPr>
      <w:rFonts w:eastAsia="微软雅黑"/>
      <w:sz w:val="44"/>
    </w:rPr>
  </w:style>
  <w:style w:type="paragraph" w:styleId="3">
    <w:name w:val="Body Text Indent"/>
    <w:basedOn w:val="1"/>
    <w:qFormat/>
    <w:uiPriority w:val="0"/>
    <w:pPr>
      <w:spacing w:afterLines="0" w:afterAutospacing="0"/>
      <w:ind w:left="0" w:leftChars="0" w:firstLine="0" w:firstLineChars="0"/>
      <w:jc w:val="center"/>
    </w:pPr>
    <w:rPr>
      <w:rFonts w:eastAsia="楷体_GB2312"/>
    </w:rPr>
  </w:style>
  <w:style w:type="paragraph" w:styleId="4">
    <w:name w:val="Body Text First Indent"/>
    <w:basedOn w:val="2"/>
    <w:qFormat/>
    <w:uiPriority w:val="99"/>
  </w:style>
  <w:style w:type="paragraph" w:styleId="5">
    <w:name w:val="Body Text First Indent 2"/>
    <w:basedOn w:val="3"/>
    <w:next w:val="4"/>
    <w:unhideWhenUsed/>
    <w:qFormat/>
    <w:uiPriority w:val="99"/>
    <w:pPr>
      <w:ind w:firstLine="420"/>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2026-02-06T04:43:00Z</dcterms:created>
  <dc:creator>娜娜子</dc:creator>
  <cp:lastModifiedBy>娜娜子</cp:lastModifiedBy>
  <dcterms:modified xsi:type="dcterms:W3CDTF">2026-02-06T04:47:19Z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E5D2E3A4CE1A4A5497AA497A29818BD4_11</vt:lpwstr>
  </property>
  <property fmtid="{D5CDD505-2E9C-101B-9397-08002B2CF9AE}" pid="4" name="KSOTemplateDocerSaveRecord">
    <vt:lpwstr>eyJoZGlkIjoiYTNiNzQ0NTg2NzE5NzJjM2NjZGQ3MjJhNWE0YzgwODkiLCJ1c2VySWQiOiIzNjQ4NTIyODIifQ==</vt:lpwstr>
  </property>
</Properties>
</file>