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B5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b w:val="0"/>
          <w:bCs w:val="0"/>
          <w:sz w:val="48"/>
          <w:szCs w:val="48"/>
        </w:rPr>
      </w:pPr>
      <w:bookmarkStart w:id="0" w:name="_GoBack"/>
      <w:r>
        <w:rPr>
          <w:b w:val="0"/>
          <w:bCs w:val="0"/>
          <w:sz w:val="48"/>
          <w:szCs w:val="48"/>
          <w:bdr w:val="none" w:color="auto" w:sz="0" w:space="0"/>
        </w:rPr>
        <w:t>农业行政处罚听证事项</w:t>
      </w:r>
      <w:bookmarkEnd w:id="0"/>
    </w:p>
    <w:p w14:paraId="13DC9D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  <w:rPr>
          <w:rFonts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</w:pPr>
    </w:p>
    <w:p w14:paraId="1A0DB4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</w:pPr>
      <w:r>
        <w:rPr>
          <w:rFonts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《农业行政处罚程序规定》</w:t>
      </w:r>
    </w:p>
    <w:p w14:paraId="3A8592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   　第五十九条 农业行政处罚机关依照《中华人民共和国行政处罚法》第六十三条的规定，在作出较大数额罚款、没收较大数额违法所得、没收较大价值非法财物、降低资质等级、吊销许可证件、责令停产停业、责令关闭、限制从业等较重农业行政处罚决定前，应当告知当事人有要求举行听证的权利。当事人要求听证的，农业行政处罚机关应当组织听证。</w:t>
      </w:r>
    </w:p>
    <w:p w14:paraId="0328EB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bdr w:val="none" w:color="auto" w:sz="0" w:space="0"/>
        </w:rPr>
        <w:t>　　前款所称的较大数额、较大价值，县级以上地方人民政府农业农村主管部门按所在省、自治区、直辖市人民代表大会及其常委会或者人民政府规定的标准执行。农业农村部规定的较大数额、较大价值，对个人是指超过一万元，对法人或者其他组织是指超过十万元。</w:t>
      </w:r>
    </w:p>
    <w:p w14:paraId="1181C2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left"/>
        <w:textAlignment w:val="auto"/>
      </w:pPr>
    </w:p>
    <w:p w14:paraId="65F8A2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3B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332</Characters>
  <Lines>0</Lines>
  <Paragraphs>0</Paragraphs>
  <TotalTime>1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2026-02-03T09:46:43Z</dcterms:created>
  <dc:creator>Administrator</dc:creator>
  <cp:lastModifiedBy>AD   LI   NAN</cp:lastModifiedBy>
  <dcterms:modified xsi:type="dcterms:W3CDTF">2026-02-03T09:47:59Z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eyJoZGlkIjoiM2ZkOWNmMzY0NjM0N2JlNjYwMjRkMzY2ODc0ZGY4OGQiLCJ1c2VySWQiOiIyOTQ3NjYyNzgifQ==</vt:lpwstr>
  </property>
  <property fmtid="{D5CDD505-2E9C-101B-9397-08002B2CF9AE}" pid="4" name="ICV">
    <vt:lpwstr>6A37AFC98164495EA6628D04A857470E_12</vt:lpwstr>
  </property>
</Properties>
</file>