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EFF2F6"/>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中华人民共和国种子法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b w:val="0"/>
          <w:bCs w:val="0"/>
          <w:i w:val="0"/>
          <w:iCs w:val="0"/>
          <w:caps w:val="0"/>
          <w:color w:val="666666"/>
          <w:spacing w:val="0"/>
          <w:sz w:val="32"/>
          <w:szCs w:val="32"/>
        </w:rPr>
      </w:pPr>
      <w:r>
        <w:rPr>
          <w:rFonts w:hint="eastAsia" w:ascii="仿宋_GB2312" w:hAnsi="仿宋_GB2312" w:eastAsia="仿宋_GB2312" w:cs="仿宋_GB2312"/>
          <w:b w:val="0"/>
          <w:bCs w:val="0"/>
          <w:i w:val="0"/>
          <w:iCs w:val="0"/>
          <w:caps w:val="0"/>
          <w:color w:val="666666"/>
          <w:spacing w:val="0"/>
          <w:sz w:val="32"/>
          <w:szCs w:val="32"/>
          <w:bdr w:val="none" w:color="auto" w:sz="0" w:space="0"/>
          <w:shd w:val="clear" w:fill="FFFFFF"/>
        </w:rPr>
        <w:t>中华人民共和国种子法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（2000年7月8日第九届全国人民代表大会常务委员会第十六次会议通过　根据2004年8月28日第十届全国人民代表大会常务委员会第十一次会议《关于修改〈中华人民共和国种子法〉的决定》第一次修正　根据2013年6月29日第十二届全国人民代表大会常务委员会第三次会议《关于修改〈中华人民共和国文物保护法〉等十二部法律的决定》第二次修正　2015年11月4日第十二届全国人民代表大会常务委员会第十七次会议修订　根据2021年12月24日第十三届全国人民代表大会常务委员会第三十二次会议《关于修改〈中华人民共和国种子法〉的决定》第三次修正）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第一条　为了保护和合理利用种质资源，规范品种选育、种子生产经营和管理行为，加强种业科学技术研究，鼓励育种创新，保护植物新品种权，维护种子生产经营者、使用者的合法权益，提高种子质量，发展现代种业，保障国家粮食安全，促进农业和林业的发展，制定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第二条　在中华人民共和国境内从事品种选育、种子生产经营和管理等活动，适用本法。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本法所称种子，是指农作物和林木的种植材料或者繁殖材料，包括籽粒、果实、根、茎、苗、芽、叶、花等。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第三条　国务院农业农村、林业草原主管部门分别主管全国农作物种子和林木种子工作；县级以上地方人民政府农业农村、林业草原主管部门分别主管本行政区域内农作物种子和林木种子工作。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各级人民政府及其有关部门应当采取措施，加强种子执法和监督，依法惩处侵害农民权益的种子违法行为。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第四条　国家扶持种质资源保护工作和选育、生产、更新、推广使用良种，鼓励品种选育和种子生产经营相结合，奖励在种质资源保护工作和良种选育、推广等工作中成绩显著的单位和个人。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第五条　省级以上人民政府应当根据科教兴农方针和农业、林业发展的需要制定种业发展规划并组织实施。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第六条　省级以上人民政府建立种子储备制度，主要用于发生灾害时的生产需要及余缺调剂，保障农业和林业生产安全。对储备的种子应当定期检验和更新。种子储备的具体办法由国务院规定。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第七条　转基因植物品种的选育、试验、审定和推广应当进行安全性评价，并采取严格的安全控制措施。国务院农业农村、林业草原主管部门应当加强跟踪监管并及时公告有关转基因植物品种审定和推广的信息。具体办法由国务院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第二章　种质资源保护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第八条　国家依法保护种质资源，任何单位和个人不得侵占和破坏种质资源。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禁止采集或者采伐国家重点保护的天然种质资源。因科研等特殊情况需要采集或者采伐的，应当经国务院或者省、自治区、直辖市人民政府的农业农村、林业草原主管部门批准。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第九条　国家有计划地普查、收集、整理、鉴定、登记、保存、交流和利用种质资源，重点收集珍稀、濒危、特有资源和特色地方品种，定期公布可供利用的种质资源目录。具体办法由国务院农业农村、林业草原主管部门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第十条　国务院农业农村、林业草原主管部门应当建立种质资源库、种质资源保护区或者种质资源保护地。省、自治区、直辖市人民政府农业农村、林业草原主管部门可以根据需要建立种质资源库、种质资源保护区、种质资源保护地。种质资源库、种质资源保护区、种质资源保护地的种质资源属公共资源，依法开放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占用种质资源库、种质资源保护区或者种质资源保护地的，需经原设立机关同意。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第十一条　国家对种质资源享有主权。任何单位和个人向境外提供种质资源，或者与境外机构、个人开展合作研究利用种质资源的，应当报国务院农业农村、林业草原主管部门批准，并同时提交国家共享惠益的方案。国务院农业农村、林业草原主管部门可以委托省、自治区、直辖市人民政府农业农村、林业草原主管部门接收申请材料。国务院农业农村、林业草原主管部门应当将批准情况通报国务院生态环境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从境外引进种质资源的，依照国务院农业农村、林业草原主管部门的有关规定办理。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第十二条　国家支持科研院所及高等院校重点开展育种的基础性、前沿性和应用技术研究以及生物育种技术研究，支持常规作物、主要造林树种育种和无性繁殖材料选育等公益性研究。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国家鼓励种子企业充分利用公益性研究成果，培育具有自主知识产权的优良品种；鼓励种子企业与科研院所及高等院校构建技术研发平台，开展主要粮食作物、重要经济作物育种攻关，建立以市场为导向、利益共享、风险共担的产学研相结合的种业技术创新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国家加强种业科技创新能力建设，促进种业科技成果转化，维护种业科技人员的合法权益。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第十三条　由财政资金支持形成的育种发明专利权和植物新品种权，除涉及国家安全、国家利益和重大社会公共利益的外，授权项目承担者依法取得。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由财政资金支持为主形成的育种成果的转让、许可等应当依法公开进行，禁止私自交易。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第十四条　单位和个人因林业草原主管部门为选育林木良种建立测定林、试验林、优树收集区、基因库等而减少经济收入的，批准建立的林业草原主管部门应当按照国家有关规定给予经济补偿。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第十五条　国家对主要农作物和主要林木实行品种审定制度。主要农作物品种和主要林木品种在推广前应当通过国家级或者省级审定。由省、自治区、直辖市人民政府林业草原主管部门确定的主要林木品种实行省级审定。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申请审定的品种应当符合特异性、一致性、稳定性要求。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主要农作物品种和主要林木品种的审定办法由国务院农业农村、林业草原主管部门规定。审定办法应当体现公正、公开、科学、效率的原则，有利于产量、品质、抗性等的提高与协调，有利于适应市场和生活消费需要的品种的推广。在制定、修改审定办法时，应当充分听取育种者、种子使用者、生产经营者和相关行业代表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第十六条　国务院和省、自治区、直辖市人民政府的农业农村、林业草原主管部门分别设立由专业人员组成的农作物品种和林木品种审定委员会。品种审定委员会承担主要农作物品种和主要林木品种的审定工作，建立包括申请文件、品种审定试验数据、种子样品、审定意见和审定结论等内容的审定档案，保证可追溯。在审定通过的品种依法公布的相关信息中应当包括审定意见情况，接受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品种审定实行回避制度。品种审定委员会委员、工作人员及相关测试、试验人员应当忠于职守，公正廉洁。对单位和个人举报或者监督检查发现的上述人员的违法行为，省级以上人民政府农业农村、林业草原主管部门和有关机关应当及时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第十七条　实行选育生产经营相结合，符合国务院农业农村、林业草原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农村、林业草原主管部门和社会的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第十八条　审定未通过的农作物品种和林木品种，申请人有异议的，可以向原审定委员会或者国家级审定委员会申请复审。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第十九条　通过国家级审定的农作物品种和林木良种由国务院农业农村、林业草原主管部门公告，可以在全国适宜的生态区域推广。通过省级审定的农作物品种和林木良种由省、自治区、直辖市人民政府农业农村、林业草原主管部门公告，可以在本行政区域内适宜的生态区域推广；其他省、自治区、直辖市属于同一适宜生态区的地域引种农作物品种、林木良种的，引种者应当将引种的品种和区域报所在省、自治区、直辖市人民政府农业农村、林业草原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引种本地区没有自然分布的林木品种，应当按照国家引种标准通过试验。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第二十条　省、自治区、直辖市人民政府农业农村、林业草原主管部门应当完善品种选育、审定工作的区域协作机制，促进优良品种的选育和推广。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第二十一条　审定通过的农作物品种和林木良种出现不可克服的严重缺陷等情形不宜继续推广、销售的，经原审定委员会审核确认后，撤销审定，由原公告部门发布公告，停止推广、销售。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第二十二条　国家对部分非主要农作物实行品种登记制度。列入非主要农作物登记目录的品种在推广前应当登记。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实行品种登记的农作物范围应当严格控制，并根据保护生物多样性、保证消费安全和用种安全的原则确定。登记目录由国务院农业农村主管部门制定和调整。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申请者申请品种登记应当向省、自治区、直辖市人民政府农业农村主管部门提交申请文件和种子样品，并对其真实性负责，保证可追溯，接受监督检查。申请文件包括品种的种类、名称、来源、特性、育种过程以及特异性、一致性、稳定性测试报告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省、自治区、直辖市人民政府农业农村主管部门自受理品种登记申请之日起二十个工作日内，对申请者提交的申请文件进行书面审查，符合要求的，报国务院农业农村主管部门予以登记公告。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对已登记品种存在申请文件、种子样品不实的，由国务院农业农村主管部门撤销该品种登记，并将该申请者的违法信息记入社会诚信档案，向社会公布；给种子使用者和其他种子生产经营者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对已登记品种出现不可克服的严重缺陷等情形的，由国务院农业农村主管部门撤销登记，并发布公告，停止推广。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非主要农作物品种登记办法由国务院农业农村主管部门规定。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第二十三条　应当审定的农作物品种未经审定的，不得发布广告、推广、销售。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应当审定的林木品种未经审定通过的，不得作为良种推广、销售，但生产确需使用的，应当经林木品种审定委员会认定。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应当登记的农作物品种未经登记的，不得发布广告、推广，不得以登记品种的名义销售。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第二十四条　在中国境内没有经常居所或者营业场所的境外机构、个人在境内申请品种审定或者登记的，应当委托具有法人资格的境内种子企业代理。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第四章　新品种保护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第二十五条　国家实行植物新品种保护制度。对国家植物品种保护名录内经过人工选育或者发现的野生植物加以改良，具备新颖性、特异性、一致性、稳定性和适当命名的植物品种，由国务院农业农村、林业草原主管部门授予植物新品种权，保护植物新品种权所有人的合法权益。植物新品种权的内容和归属、授予条件、申请和受理、审查与批准，以及期限、终止和无效等依照本法、有关法律和行政法规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国家鼓励和支持种业科技创新、植物新品种培育及成果转化。取得植物新品种权的品种得到推广应用的，育种者依法获得相应的经济利益。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第二十六条　一个植物新品种只能授予一项植物新品种权。两个以上的申请人分别就同一个品种申请植物新品种权的，植物新品种权授予最先申请的人；同时申请的，植物新品种权授予最先完成该品种育种的人。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对违反法律，危害社会公共利益、生态环境的植物新品种，不授予植物新品种权。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第二十七条　授予植物新品种权的植物新品种名称，应当与相同或者相近的植物属或者种中已知品种的名称相区别。该名称经授权后即为该植物新品种的通用名称。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下列名称不得用于授权品种的命名：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（一）仅以数字表示的；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（二）违反社会公德的；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（三）对植物新品种的特征、特性或者育种者身份等容易引起误解的。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同一植物品种在申请新品种保护、品种审定、品种登记、推广、销售时只能使用同一个名称。生产推广、销售的种子应当与申请植物新品种保护、品种审定、品种登记时提供的样品相符。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第二十八条　植物新品种权所有人对其授权品种享有排他的独占权。植物新品种权所有人可以将植物新品种权许可他人实施，并按照合同约定收取许可使用费；许可使用费可以采取固定价款、从推广收益中提成等方式收取。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任何单位或者个人未经植物新品种权所有人许可，不得生产、繁殖和为繁殖而进行处理、许诺销售、销售、进口、出口以及为实施上述行为储存该授权品种的繁殖材料，不得为商业目的将该授权品种的繁殖材料重复使用于生产另一品种的繁殖材料。本法、有关法律、行政法规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实施前款规定的行为，涉及由未经许可使用授权品种的繁殖材料而获得的收获材料的，应当得到植物新品种权所有人的许可；但是，植物新品种权所有人对繁殖材料已有合理机会行使其权利的除外。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对实质性派生品种实施第二款、第三款规定行为的，应当征得原始品种的植物新品种权所有人的同意。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实质性派生品种制度的实施步骤和办法由国务院规定。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第二十九条　在下列情况下使用授权品种的，可以不经植物新品种权所有人许可，不向其支付使用费，但不得侵犯植物新品种权所有人依照本法、有关法律、行政法规享有的其他权利：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（一）利用授权品种进行育种及其他科研活动；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（二）农民自繁自用授权品种的繁殖材料。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第三十条　为了国家利益或者社会公共利益，国务院农业农村、林业草原主管部门可以作出实施植物新品种权强制许可的决定，并予以登记和公告。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取得实施强制许可的单位或者个人不享有独占的实施权，并且无权允许他人实施。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第五章　种子生产经营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第三十一条　从事种子进出口业务的种子生产经营许可证，由国务院农业农村、林业草原主管部门核发。国务院农业农村、林业草原主管部门可以委托省、自治区、直辖市人民政府农业农村、林业草原主管部门接收申请材料。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从事主要农作物杂交种子及其亲本种子、林木良种繁殖材料生产经营的，以及符合国务院农业农村主管部门规定条件的实行选育生产经营相结合的农作物种子企业的种子生产经营许可证，由省、自治区、直辖市人民政府农业农村、林业草原主管部门核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前两款规定以外的其他种子的生产经营许可证，由生产经营者所在地县级以上地方人民政府农业农村、林业草原主管部门核发。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只从事非主要农作物种子和非主要林木种子生产的，不需要办理种子生产经营许可证。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第三十二条　申请取得种子生产经营许可证的，应当具有与种子生产经营相适应的生产经营设施、设备及专业技术人员，以及法规和国务院农业农村、林业草原主管部门规定的其他条件。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从事种子生产的，还应当同时具有繁殖种子的隔离和培育条件，具有无检疫性有害生物的种子生产地点或者县级以上人民政府林业草原主管部门确定的采种林。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申请领取具有植物新品种权的种子生产经营许可证的，应当征得植物新品种权所有人的书面同意。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第三十三条　种子生产经营许可证应当载明生产经营者名称、地址、法定代表人、生产种子的品种、地点和种子经营的范围、有效期限、有效区域等事项。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前款事项发生变更的，应当自变更之日起三十日内，向原核发许可证机关申请变更登记。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除本法另有规定外，禁止任何单位和个人无种子生产经营许可证或者违反种子生产经营许可证的规定生产、经营种子。禁止伪造、变造、买卖、租借种子生产经营许可证。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第三十四条　种子生产应当执行种子生产技术规程和种子检验、检疫规程，保证种子符合净度、纯度、发芽率等质量要求和检疫要求。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县级以上人民政府农业农村、林业草原主管部门应当指导、支持种子生产经营者采用先进的种子生产技术，改进生产工艺，提高种子质量。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第三十五条　在林木种子生产基地内采集种子的，由种子生产基地的经营者组织进行，采集种子应当按照国家有关标准进行。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禁止抢采掠青、损坏母树，禁止在劣质林内、劣质母树上采集种子。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第三十六条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草原主管部门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第三十七条　农民个人自繁自用的常规种子有剩余的，可以在当地集贸市场上出售、串换，不需要办理种子生产经营许可证。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实行选育生产经营相结合，符合国务院农业农村、林业草原主管部门规定条件的种子企业的生产经营许可证的有效区域为全国。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第三十九条　销售的种子应当加工、分级、包装。但是不能加工、包装的除外。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大包装或者进口种子可以分装；实行分装的，应当标注分装单位，并对种子质量负责。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第四十条　销售的种子应当符合国家或者行业标准，附有标签和使用说明。标签和使用说明标注的内容应当与销售的种子相符。种子生产经营者对标注内容的真实性和种子质量负责。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销售授权品种种子的，应当标注品种权号。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销售进口种子的，应当附有进口审批文号和中文标签。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销售转基因植物品种种子的，必须用明显的文字标注，并应当提示使用时的安全控制措施。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种子生产经营者应当遵守有关法律、法规的规定，诚实守信，向种子使用者提供种子生产者信息、种子的主要性状、主要栽培措施、适应性等使用条件的说明、风险提示与有关咨询服务，不得作虚假或者引人误解的宣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任何单位和个人不得非法干预种子生产经营者的生产经营自主权。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第四十一条　种子广告的内容应当符合本法和有关广告的法律、法规的规定，主要性状描述等应当与审定、登记公告一致。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第四十二条　运输或者邮寄种子应当依照有关法律、行政法规的规定进行检疫。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第四十三条　种子使用者有权按照自己的意愿购买种子，任何单位和个人不得非法干预。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第四十四条　国家对推广使用林木良种造林给予扶持。国家投资或者国家投资为主的造林项目和国有林业单位造林，应当根据林业草原主管部门制定的计划使用林木良种。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第四十五条　种子使用者因种子质量问题或者因种子的标签和使用说明标注的内容不真实，遭受损失的，种子使用者可以向出售种子的经营者要求赔偿，也可以向种子生产者或者其他经营者要求赔偿。赔偿额包括购种价款、可得利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第六章　种子监督管理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第四十六条　农业农村、林业草原主管部门应当加强对种子质量的监督检查。种子质量管理办法、行业标准和检验方法，由国务院农业农村、林业草原主管部门制定。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第四十七条　农业农村、林业草原主管部门可以委托种子质量检验机构对种子质量进行检验。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承担种子质量检验的机构应当具备相应的检测条件、能力，并经省级以上人民政府有关主管部门考核合格。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种子质量检验机构应当配备种子检验员。种子检验员应当具有中专以上有关专业学历，具备相应的种子检验技术能力和水平。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第四十八条　禁止生产经营假、劣种子。农业农村、林业草原主管部门和有关部门依法打击生产经营假、劣种子的违法行为，保护农民合法权益，维护公平竞争的市场秩序。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下列种子为假种子：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（一）以非种子冒充种子或者以此种品种种子冒充其他品种种子的；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（二）种子种类、品种与标签标注的内容不符或者没有标签的。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下列种子为劣种子：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（一）质量低于国家规定标准的；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（二）质量低于标签标注指标的；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（三）带有国家规定的检疫性有害生物的。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第四十九条　农业农村、林业草原主管部门是种子行政执法机关。种子执法人员依法执行公务时应当出示行政执法证件。农业农村、林业草原主管部门依法履行种子监督检查职责时，有权采取下列措施：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（一）进入生产经营场所进行现场检查；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（二）对种子进行取样测试、试验或者检验；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（三）查阅、复制有关合同、票据、账簿、生产经营档案及其他有关资料；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（四）查封、扣押有证据证明违法生产经营的种子，以及用于违法生产经营的工具、设备及运输工具等；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（五）查封违法从事种子生产经营活动的场所。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农业农村、林业草原主管部门依照本法规定行使职权，当事人应当协助、配合，不得拒绝、阻挠。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农业农村、林业草原主管部门所属的综合执法机构或者受其委托的种子管理机构，可以开展种子执法相关工作。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第五十条　种子生产经营者依法自愿成立种子行业协会，加强行业自律管理，维护成员合法权益，为成员和行业发展提供信息交流、技术培训、信用建设、市场营销和咨询等服务。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第五十一条　种子生产经营者可自愿向具有资质的认证机构申请种子质量认证。经认证合格的，可以在包装上使用认证标识。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第五十二条　由于不可抗力原因，为生产需要必须使用低于国家或者地方规定标准的农作物种子的，应当经用种地县级以上地方人民政府批准。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第五十三条　从事品种选育和种子生产经营以及管理的单位和个人应当遵守有关植物检疫法律、行政法规的规定，防止植物危险性病、虫、杂草及其他有害生物的传播和蔓延。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禁止任何单位和个人在种子生产基地从事检疫性有害生物接种试验。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第五十四条　省级以上人民政府农业农村、林业草原主管部门应当在统一的政府信息发布平台上发布品种审定、品种登记、新品种保护、种子生产经营许可、监督管理等信息。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国务院农业农村、林业草原主管部门建立植物品种标准样品库，为种子监督管理提供依据。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第五十五条　农业农村、林业草原主管部门及其工作人员，不得参与和从事种子生产经营活动。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第七章　种子进出口和对外合作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第五十六条　进口种子和出口种子必须实施检疫，防止植物危险性病、虫、杂草及其他有害生物传入境内和传出境外，具体检疫工作按照有关植物进出境检疫法律、行政法规的规定执行。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第五十七条　从事种子进出口业务的，应当具备种子生产经营许可证；其中，从事农作物种子进出口业务的，还应当按照国家有关规定取得种子进出口许可。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从境外引进农作物、林木种子的审定权限，农作物种子的进口审批办法，引进转基因植物品种的管理办法，由国务院规定。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第五十八条　进口种子的质量，应当达到国家标准或者行业标准。没有国家标准或者行业标准的，可以按照合同约定的标准执行。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第五十九条　为境外制种进口种子的，可以不受本法第五十七条第一款的限制，但应当具有对外制种合同，进口的种子只能用于制种，其产品不得在境内销售。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从境外引进农作物或者林木试验用种，应当隔离栽培，收获物也不得作为种子销售。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第六十条　禁止进出口假、劣种子以及属于国家规定不得进出口的种子。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第六十一条　国家建立种业国家安全审查机制。境外机构、个人投资、并购境内种子企业，或者与境内科研院所、种子企业开展技术合作，从事品种研发、种子生产经营的审批管理依照有关法律、行政法规的规定执行。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第八章　扶持措施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第六十二条　国家加大对种业发展的支持。对品种选育、生产、示范推广、种质资源保护、种子储备以及制种大县给予扶持。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国家鼓励推广使用高效、安全制种采种技术和先进适用的制种采种机械，将先进适用的制种采种机械纳入农机具购置补贴范围。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国家积极引导社会资金投资种业。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第六十三条　国家加强种业公益性基础设施建设，保障育种科研设施用地合理需求。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对优势种子繁育基地内的耕地，划入永久基本农田。优势种子繁育基地由国务院农业农村主管部门商所在省、自治区、直辖市人民政府确定。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第六十四条　对从事农作物和林木品种选育、生产的种子企业，按照国家有关规定给予扶持。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第六十五条　国家鼓励和引导金融机构为种子生产经营和收储提供信贷支持。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第六十六条　国家支持保险机构开展种子生产保险。省级以上人民政府可以采取保险费补贴等措施，支持发展种业生产保险。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第六十七条　国家鼓励科研院所及高等院校与种子企业开展育种科技人员交流，支持本单位的科技人员到种子企业从事育种成果转化活动；鼓励育种科研人才创新创业。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第六十八条　国务院农业农村、林业草原主管部门和异地繁育种子所在地的省、自治区、直辖市人民政府应当加强对异地繁育种子工作的管理和协调，交通运输部门应当优先保证种子的运输。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第九章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第六十九条　农业农村、林业草原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违反本法第五十五条规定，农业农村、林业草原主管部门工作人员从事种子生产经营活动的，依法给予处分。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第七十条　违反本法第十六条规定，品种审定委员会委员和工作人员不依法履行职责，弄虚作假、徇私舞弊的，依法给予处分；自处分决定作出之日起五年内不得从事品种审定工作。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第七十一条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第七十二条　违反本法第二十八条规定，有侵犯植物新品种权行为的，由当事人协商解决，不愿协商或者协商不成的，植物新品种权所有人或者利害关系人可以请求县级以上人民政府农业农村、林业草原主管部门进行处理，也可以直接向人民法院提起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县级以上人民政府农业农村、林业草原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故意侵犯植物新品种权，情节严重的，可以在按照上述方法确定数额的一倍以上五倍以下确定赔偿数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权利人的损失、侵权人获得的利益和植物新品种权许可使用费均难以确定的，人民法院可以根据植物新品种权的类型、侵权行为的性质和情节等因素，确定给予五百万元以下的赔偿。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赔偿数额应当包括权利人为制止侵权行为所支付的合理开支。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第七十三条　当事人就植物新品种的申请权和植物新品种权的权属发生争议的，可以向人民法院提起诉讼。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第七十四条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因生产经营假种子犯罪被判处有期徒刑以上刑罚的，种子企业或者其他单位的法定代表人、直接负责的主管人员自刑罚执行完毕之日起五年内不得担任种子企业的法定代表人、高级管理人员。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第七十五条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因生产经营劣种子犯罪被判处有期徒刑以上刑罚的，种子企业或者其他单位的法定代表人、直接负责的主管人员自刑罚执行完毕之日起五年内不得担任种子企业的法定代表人、高级管理人员。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第七十六条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（一）未取得种子生产经营许可证生产经营种子的；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（二）以欺骗、贿赂等不正当手段取得种子生产经营许可证的；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（三）未按照种子生产经营许可证的规定生产经营种子的；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（四）伪造、变造、买卖、租借种子生产经营许可证的；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（五）不再具有繁殖种子的隔离和培育条件，或者不再具有无检疫性有害生物的种子生产地点或者县级以上人民政府林业草原主管部门确定的采种林，继续从事种子生产的；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（六）未执行种子检验、检疫规程生产种子的。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被吊销种子生产经营许可证的单位，其法定代表人、直接负责的主管人员自处罚决定作出之日起五年内不得担任种子企业的法定代表人、高级管理人员。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第七十七条　违反本法第二十一条、第二十二条、第二十三条规定，有下列行为之一的，由县级以上人民政府农业农村、林业草原主管部门责令停止违法行为，没收违法所得和种子，并处二万元以上二十万元以下罚款：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（一）对应当审定未经审定的农作物品种进行推广、销售的；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（二）作为良种推广、销售应当审定未经审定的林木品种的；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（三）推广、销售应当停止推广、销售的农作物品种或者林木良种的；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（四）对应当登记未经登记的农作物品种进行推广，或者以登记品种的名义进行销售的；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（五）对已撤销登记的农作物品种进行推广，或者以登记品种的名义进行销售的。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第七十八条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（一）未经许可进出口种子的；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（二）为境外制种的种子在境内销售的；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（三）从境外引进农作物或者林木种子进行引种试验的收获物作为种子在境内销售的；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（四）进出口假、劣种子或者属于国家规定不得进出口的种子的。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第七十九条　违反本法第三十六条、第三十八条、第三十九条、第四十条规定，有下列行为之一的，由县级以上人民政府农业农村、林业草原主管部门责令改正，处二千元以上二万元以下罚款：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（一）销售的种子应当包装而没有包装的；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（二）销售的种子没有使用说明或者标签内容不符合规定的；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（三）涂改标签的；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（四）未按规定建立、保存种子生产经营档案的；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（五）种子生产经营者在异地设立分支机构、专门经营不再分装的包装种子或者受委托生产、代销种子，未按规定备案的。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第八十条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第八十一条　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未取得农业农村、林业草原主管部门的批准文件携带、运输种质资源出境的，海关应当将该种质资源扣留，并移送省、自治区、直辖市人民政府农业农村、林业草原主管部门处理。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第八十二条　违反本法第三十五条规定，抢采掠青、损坏母树或者在劣质林内、劣质母树上采种的，由县级以上人民政府林业草原主管部门责令停止采种行为，没收所采种子，并处所采种子货值金额二倍以上五倍以下罚款。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第八十三条　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第八十四条　违反本法第四十四条规定，未根据林业草原主管部门制定的计划使用林木良种的，由同级人民政府林业草原主管部门责令限期改正；逾期未改正的，处三千元以上三万元以下罚款。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第八十五条　违反本法第五十三条规定，在种子生产基地进行检疫性有害生物接种试验的，由县级以上人民政府农业农村、林业草原主管部门责令停止试验，处五千元以上五万元以下罚款。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第八十六条　违反本法第四十九条规定，拒绝、阻挠农业农村、林业草原主管部门依法实施监督检查的，处二千元以上五万元以下罚款，可以责令停产停业整顿；构成违反治安管理行为的，由公安机关依法给予治安管理处罚。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第八十七条　违反本法第十三条规定，私自交易育种成果，给本单位造成经济损失的，依法承担赔偿责任。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第八十八条　违反本法第四十三条规定，强迫种子使用者违背自己的意愿购买、使用种子，给使用者造成损失的，应当承担赔偿责任。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第八十九条　违反本法规定，构成犯罪的，依法追究刑事责任。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666666"/>
          <w:spacing w:val="0"/>
          <w:sz w:val="32"/>
          <w:szCs w:val="32"/>
        </w:rPr>
      </w:pPr>
      <w:r>
        <w:rPr>
          <w:rStyle w:val="6"/>
          <w:rFonts w:hint="eastAsia" w:ascii="仿宋_GB2312" w:hAnsi="仿宋_GB2312" w:eastAsia="仿宋_GB2312" w:cs="仿宋_GB2312"/>
          <w:i w:val="0"/>
          <w:iCs w:val="0"/>
          <w:caps w:val="0"/>
          <w:color w:val="666666"/>
          <w:spacing w:val="0"/>
          <w:sz w:val="32"/>
          <w:szCs w:val="32"/>
          <w:bdr w:val="none" w:color="auto" w:sz="0" w:space="0"/>
          <w:shd w:val="clear" w:fill="FFFFFF"/>
        </w:rPr>
        <w:t>第十章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bookmarkStart w:id="0" w:name="_GoBack"/>
      <w:bookmarkEnd w:id="0"/>
      <w:r>
        <w:rPr>
          <w:rFonts w:hint="eastAsia" w:ascii="仿宋_GB2312" w:hAnsi="仿宋_GB2312" w:eastAsia="仿宋_GB2312" w:cs="仿宋_GB2312"/>
          <w:i w:val="0"/>
          <w:iCs w:val="0"/>
          <w:caps w:val="0"/>
          <w:color w:val="666666"/>
          <w:spacing w:val="0"/>
          <w:sz w:val="32"/>
          <w:szCs w:val="32"/>
          <w:bdr w:val="none" w:color="auto" w:sz="0" w:space="0"/>
          <w:shd w:val="clear" w:fill="FFFFFF"/>
        </w:rPr>
        <w:t>　　第九十条　本法下列用语的含义是：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（一）种质资源是指选育植物新品种的基础材料，包括各种植物的栽培种、野生种的繁殖材料以及利用上述繁殖材料人工创造的各种植物的遗传材料。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（二）品种是指经过人工选育或者发现并经过改良，形态特征和生物学特性一致，遗传性状相对稳定的植物群体。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（三）主要农作物是指稻、小麦、玉米、棉花、大豆。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（四）主要林木由国务院林业草原主管部门确定并公布；省、自治区、直辖市人民政府林业草原主管部门可以在国务院林业草原主管部门确定的主要林木之外确定其他八种以下的主要林木。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（五）林木良种是指通过审定的主要林木品种，在一定的区域内，其产量、适应性、抗性等方面明显优于当前主栽材料的繁殖材料和种植材料。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（六）新颖性是指申请植物新品种权的品种在申请日前，经申请权人自行或者同意销售、推广其种子，在中国境内未超过一年；在境外，木本或者藤本植物未超过六年，其他植物未超过四年。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本法施行后新列入国家植物品种保护名录的植物的属或者种，从名录公布之日起一年内提出植物新品种权申请的，在境内销售、推广该品种种子未超过四年的，具备新颖性。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除销售、推广行为丧失新颖性外，下列情形视为已丧失新颖性：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1．品种经省、自治区、直辖市人民政府农业农村、林业草原主管部门依据播种面积确认已经形成事实扩散的；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2．农作物品种已审定或者登记两年以上未申请植物新品种权的。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（七）特异性是指一个植物品种有一个以上性状明显区别于已知品种。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（八）一致性是指一个植物品种的特性除可预期的自然变异外，群体内个体间相关的特征或者特性表现一致。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（九）稳定性是指一个植物品种经过反复繁殖后或者在特定繁殖周期结束时，其主要性状保持不变。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十）实质性派生品种是指由原始品种实质性派生，或者由该原始品种的实质性派生品种派生出来的品种，与原始品种有明显区别，并且除派生引起的性状差异外，在表达由原始品种基因型或者基因型组合产生的基本性状方面与原始品种相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（十一）已知品种是指已受理申请或者已通过品种审定、品种登记、新品种保护，或者已经销售、推广的植物品种。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（十二）标签是指印制、粘贴、固定或者附着在种子、种子包装物表面的特定图案及文字说明。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第九十一条　国家加强中药材种质资源保护，支持开展中药材育种科学技术研究。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草种、烟草种、中药材种、食用菌菌种的种质资源管理和选育、生产经营、管理等活动，参照本法执行。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　　第九十二条　本法自2016年1月1日起施行。</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C51F6F"/>
    <w:rsid w:val="00107A15"/>
    <w:rsid w:val="00527D57"/>
    <w:rsid w:val="00601D79"/>
    <w:rsid w:val="00C51F6F"/>
    <w:rsid w:val="3B434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25</Pages>
  <Words>2221</Words>
  <Characters>12664</Characters>
  <Lines>105</Lines>
  <Paragraphs>29</Paragraphs>
  <TotalTime>2</TotalTime>
  <ScaleCrop>false</ScaleCrop>
  <LinksUpToDate>false</LinksUpToDate>
  <CharactersWithSpaces>14856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2020-11-02T02:47:00Z</dcterms:created>
  <dc:creator>Windows User</dc:creator>
  <cp:lastModifiedBy>Cycas revoluta</cp:lastModifiedBy>
  <dcterms:modified xsi:type="dcterms:W3CDTF">2024-05-14T03:36:07Z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F866B8E31A0D49E68A3D1D4E194DE300_12</vt:lpwstr>
  </property>
</Properties>
</file>