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  <w:t>为进一步规范涉企行政检查行为，切实保障行政相对人和社会公众的知情权、参与权和监督权，现将四十八团涉企行政检查频次上限公示如下：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shd w:val="clear" w:fill="FFFFFF"/>
        </w:rPr>
        <w:t>　　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shd w:val="clear" w:fill="FFFFFF"/>
        </w:rPr>
        <w:t>食品监督检查频次上限一年2次；安全生产检查频次上限一年8次；消防安全检查频次上限一年8次；动物防疫检查频次上限一年2次；农机作业质量检查频次上限一年3次；物业管理监督检查频次上限一年4次；地震应急工作的监督检查频次上限一年1次；汛前安全检查频次上限一年3次；对地质灾害险情的巡回检查上限一年1次；对防范本地区发生特大安全事故的行政检查上限一年4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92564"/>
    <w:rsid w:val="116713FB"/>
    <w:rsid w:val="320B5C78"/>
    <w:rsid w:val="334842C5"/>
    <w:rsid w:val="35AD5D85"/>
    <w:rsid w:val="39FC1059"/>
    <w:rsid w:val="447D6A69"/>
    <w:rsid w:val="6EB74BDC"/>
    <w:rsid w:val="6EFC6745"/>
    <w:rsid w:val="7DF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2025-09-11T03:04:00Z</dcterms:created>
  <dc:creator>Administrator.MM-202309060147</dc:creator>
  <cp:lastModifiedBy>Administrator</cp:lastModifiedBy>
  <dcterms:modified xsi:type="dcterms:W3CDTF">2025-09-11T03:27:20Z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