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BB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救济渠道</w:t>
      </w:r>
    </w:p>
    <w:p w14:paraId="52880B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1805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民、法人或者其他组织认为行政行为侵犯其合法权益的，可以自知道或者应当知道该行政行为之日起六十日内向图木舒克市人民政府提出行政复议申请。或者自知道或者应当知道该行政行为之日起六个月内向图木舒克市人民法院提起行政诉讼。</w:t>
      </w:r>
    </w:p>
    <w:p w14:paraId="734FD8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行政行为属于《中华人民共和国行政复议法》第二十三条规定的情形，救济渠道为公民、法人或者其他组织认为行政行为侵犯其合法权益的，应当自知道或者应当知道该行政行为之日起六十日内向图木舒克市</w:t>
      </w:r>
      <w:bookmarkStart w:id="0" w:name="_GoBack"/>
      <w:bookmarkEnd w:id="0"/>
      <w:r>
        <w:rPr>
          <w:rFonts w:hint="eastAsia" w:ascii="仿宋_GB2312" w:hAnsi="仿宋_GB2312" w:eastAsia="仿宋_GB2312" w:cs="仿宋_GB2312"/>
          <w:sz w:val="32"/>
          <w:szCs w:val="32"/>
          <w:lang w:val="en-US" w:eastAsia="zh-CN"/>
        </w:rPr>
        <w:t>人民政府提出行政复议申请。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YmNhMzU2MDc2ZjFmMWZmNjQ3MTJkMjZkODU0YzAifQ=="/>
  </w:docVars>
  <w:rsids>
    <w:rsidRoot w:val="00000000"/>
    <w:rsid w:val="133E2E33"/>
    <w:rsid w:val="5F503FDA"/>
    <w:rsid w:val="623A3DC3"/>
    <w:rsid w:val="63D2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213</Characters>
  <Lines>0</Lines>
  <Paragraphs>0</Paragraphs>
  <TotalTime>6</TotalTime>
  <ScaleCrop>false</ScaleCrop>
  <LinksUpToDate>false</LinksUpToDate>
  <CharactersWithSpaces>213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2026-01-09T03:04:00Z</dcterms:created>
  <dc:creator>Administrator</dc:creator>
  <cp:lastModifiedBy>Dmac</cp:lastModifiedBy>
  <dcterms:modified xsi:type="dcterms:W3CDTF">2026-02-03T09:51:18Z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BCD04D45DC7F42288BDFAFD750A64339_13</vt:lpwstr>
  </property>
  <property fmtid="{D5CDD505-2E9C-101B-9397-08002B2CF9AE}" pid="4" name="KSOTemplateDocerSaveRecord">
    <vt:lpwstr>eyJoZGlkIjoiMjRmYzdhNWQwMDQxNmQ2YjMwZjg4OWMwY2FlZjBmOGQiLCJ1c2VySWQiOiI1MjEyNTUwIn0=</vt:lpwstr>
  </property>
</Properties>
</file>