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14C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第三师五十一团涉企行政检查标准公示</w:t>
      </w:r>
    </w:p>
    <w:p w14:paraId="159BE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为进一步规范涉企行政检查行为，切实保障行政相对人和社会公众的知情权、参与权和监督权，现将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第三师五十一团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涉企行政检查标准公示如下：</w:t>
      </w:r>
    </w:p>
    <w:p w14:paraId="140E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）安全生产检查：企业安全生产条件、特种设备（如锅炉、电梯）安全、危险化学品管理、生产作业流程等是否合法合规；</w:t>
      </w:r>
    </w:p>
    <w:p w14:paraId="72013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）消防安全检查：企业消防设施、疏散通道、应急预案等是否合法合规；</w:t>
      </w:r>
    </w:p>
    <w:p w14:paraId="7A683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）食品安全检查：企业、商铺食品生产、流通、餐饮服务环节的卫生与合规性；</w:t>
      </w:r>
    </w:p>
    <w:p w14:paraId="5727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）动物防疫检查：涉动物养殖企业动物防疫条件、免疫情况、无害化处理流程是否合法合规；</w:t>
      </w:r>
    </w:p>
    <w:p w14:paraId="56503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农产品质量安全检查：检查涉农产品生产企业农业投入品使用、标准化生产规程执行情况，核实农产品追溯信息（如合格证、二维码等）、抽样检测农药残留、兽药残留、重金属等指标检查是否符合国家强制性标准（如GB 2763农药残留限量）。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94495"/>
    <w:rsid w:val="640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MicrosoftYaHei" w:cs="MicrosoftYaHei" w:asciiTheme="minorHAnsi" w:hAnsiTheme="minorHAnsi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2024-09-30T03:24:00Z</dcterms:created>
  <dc:creator>5102</dc:creator>
  <cp:lastModifiedBy>武昌鱼</cp:lastModifiedBy>
  <dcterms:modified xsi:type="dcterms:W3CDTF">2025-08-01T10:07:31Z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AFDAB437AA2749D3B3C1F9A48489B7AD_12</vt:lpwstr>
  </property>
  <property fmtid="{D5CDD505-2E9C-101B-9397-08002B2CF9AE}" pid="4" name="KSOTemplateDocerSaveRecord">
    <vt:lpwstr>eyJoZGlkIjoiZTBlMjJhYmE5NjBiZDZjZTlhZDQwMDVlZmIzODg0NTEiLCJ1c2VySWQiOiI2MzA1MjMwMzUifQ==</vt:lpwstr>
  </property>
</Properties>
</file>