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1C947">
      <w:pPr>
        <w:ind w:left="0" w:leftChars="0" w:firstLine="0" w:firstLineChars="0"/>
        <w:jc w:val="center"/>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z w:val="44"/>
          <w:szCs w:val="44"/>
        </w:rPr>
        <w:t>中华人民共和国2025年国民经济和社会发展统计公报</w:t>
      </w:r>
    </w:p>
    <w:p w14:paraId="3E62CE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楷体" w:hAnsi="楷体" w:eastAsia="楷体" w:cs="楷体"/>
          <w:i w:val="0"/>
          <w:iCs w:val="0"/>
          <w:caps w:val="0"/>
          <w:color w:val="000000"/>
          <w:spacing w:val="0"/>
          <w:sz w:val="24"/>
          <w:szCs w:val="24"/>
          <w:bdr w:val="none" w:color="auto" w:sz="0" w:space="0"/>
          <w:shd w:val="clear" w:fill="FFFFFF"/>
        </w:rPr>
      </w:pPr>
    </w:p>
    <w:p w14:paraId="1BC6ED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Calibri" w:hAnsi="Calibri" w:cs="Calibri"/>
          <w:i w:val="0"/>
          <w:iCs w:val="0"/>
          <w:caps w:val="0"/>
          <w:color w:val="000000"/>
          <w:spacing w:val="0"/>
          <w:sz w:val="24"/>
          <w:szCs w:val="24"/>
        </w:rPr>
      </w:pPr>
      <w:r>
        <w:rPr>
          <w:rFonts w:ascii="楷体" w:hAnsi="楷体" w:eastAsia="楷体" w:cs="楷体"/>
          <w:i w:val="0"/>
          <w:iCs w:val="0"/>
          <w:caps w:val="0"/>
          <w:color w:val="000000"/>
          <w:spacing w:val="0"/>
          <w:sz w:val="24"/>
          <w:szCs w:val="24"/>
          <w:bdr w:val="none" w:color="auto" w:sz="0" w:space="0"/>
          <w:shd w:val="clear" w:fill="FFFFFF"/>
        </w:rPr>
        <w:t>国家统计局</w:t>
      </w:r>
    </w:p>
    <w:p w14:paraId="7089A5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2026年2月28日</w:t>
      </w:r>
    </w:p>
    <w:p w14:paraId="5931B6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7241D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4"/>
          <w:szCs w:val="24"/>
          <w:bdr w:val="none" w:color="auto" w:sz="0" w:space="0"/>
          <w:shd w:val="clear" w:fill="FFFFFF"/>
        </w:rPr>
      </w:pPr>
      <w:r>
        <w:rPr>
          <w:rFonts w:hint="default" w:ascii="Times New Roman" w:hAnsi="Times New Roman" w:cs="Times New Roman"/>
          <w:i w:val="0"/>
          <w:iCs w:val="0"/>
          <w:caps w:val="0"/>
          <w:color w:val="000000"/>
          <w:spacing w:val="0"/>
          <w:sz w:val="24"/>
          <w:szCs w:val="24"/>
          <w:bdr w:val="none" w:color="auto" w:sz="0" w:space="0"/>
          <w:shd w:val="clear" w:fill="FFFFFF"/>
        </w:rPr>
        <w:t>2025</w:t>
      </w:r>
      <w:r>
        <w:rPr>
          <w:rFonts w:hint="eastAsia" w:ascii="宋体" w:hAnsi="宋体" w:eastAsia="宋体" w:cs="宋体"/>
          <w:i w:val="0"/>
          <w:iCs w:val="0"/>
          <w:caps w:val="0"/>
          <w:color w:val="000000"/>
          <w:spacing w:val="0"/>
          <w:sz w:val="24"/>
          <w:szCs w:val="24"/>
          <w:bdr w:val="none" w:color="auto" w:sz="0" w:space="0"/>
          <w:shd w:val="clear" w:fill="FFFFFF"/>
        </w:rPr>
        <w:t>年是“十四五”规划收官之年，是中国式现代化进程中具有重要意义的一年。面对国内外形势深刻复杂变化，在以习近平同志为核心的党中央坚强领导下，各地区各部门坚持以习近平新时代中国特色社会主义思想为指导，全面贯彻落实党的二十大和二十届历次全会精神，按照党中央和国务院决策部署，完整准确全面贯彻新发展理念，加快构建新发展格局，着力推动高质量发展，坚持稳中求进工作总基调，统筹国内国际两个大局，统筹发展和安全，实施更加积极有为的宏观政策，我国经济顶压前行、向新向优发展，现代化产业体系建设持续推进，改革开放迈出新步伐，重点领域风险化解取得积极进展，民生保障更加有力，社会大局保持稳定，第二个百年奋斗目标新征程实现良好开局。</w:t>
      </w:r>
    </w:p>
    <w:p w14:paraId="0F1A8F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宋体" w:hAnsi="宋体" w:eastAsia="宋体" w:cs="宋体"/>
          <w:i w:val="0"/>
          <w:iCs w:val="0"/>
          <w:caps w:val="0"/>
          <w:color w:val="000000"/>
          <w:spacing w:val="0"/>
          <w:sz w:val="24"/>
          <w:szCs w:val="24"/>
          <w:bdr w:val="none" w:color="auto" w:sz="0" w:space="0"/>
          <w:shd w:val="clear" w:fill="FFFFFF"/>
        </w:rPr>
      </w:pPr>
      <w:bookmarkStart w:id="0" w:name="_GoBack"/>
      <w:bookmarkEnd w:id="0"/>
    </w:p>
    <w:p w14:paraId="39360C85">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b/>
          <w:bCs/>
          <w:i w:val="0"/>
          <w:iCs w:val="0"/>
          <w:caps w:val="0"/>
          <w:color w:val="000000"/>
          <w:spacing w:val="0"/>
          <w:sz w:val="24"/>
          <w:szCs w:val="24"/>
          <w:bdr w:val="none" w:color="auto" w:sz="0" w:space="0"/>
          <w:shd w:val="clear" w:fill="FFFFFF"/>
        </w:rPr>
      </w:pPr>
      <w:r>
        <w:rPr>
          <w:rFonts w:hint="eastAsia" w:ascii="宋体" w:hAnsi="宋体" w:eastAsia="宋体" w:cs="宋体"/>
          <w:b/>
          <w:bCs/>
          <w:i w:val="0"/>
          <w:iCs w:val="0"/>
          <w:caps w:val="0"/>
          <w:color w:val="000000"/>
          <w:spacing w:val="0"/>
          <w:sz w:val="24"/>
          <w:szCs w:val="24"/>
          <w:bdr w:val="none" w:color="auto" w:sz="0" w:space="0"/>
          <w:shd w:val="clear" w:fill="FFFFFF"/>
        </w:rPr>
        <w:t>综合</w:t>
      </w:r>
    </w:p>
    <w:p w14:paraId="03F04A02">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both"/>
        <w:rPr>
          <w:rFonts w:hint="default" w:ascii="宋体" w:hAnsi="宋体" w:eastAsia="宋体" w:cs="宋体"/>
          <w:b/>
          <w:bCs/>
          <w:i w:val="0"/>
          <w:iCs w:val="0"/>
          <w:caps w:val="0"/>
          <w:color w:val="000000"/>
          <w:spacing w:val="0"/>
          <w:sz w:val="24"/>
          <w:szCs w:val="24"/>
          <w:bdr w:val="none" w:color="auto" w:sz="0" w:space="0"/>
          <w:shd w:val="clear" w:fill="FFFFFF"/>
        </w:rPr>
      </w:pPr>
    </w:p>
    <w:p w14:paraId="195D4C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初步核算，全年国内生产总值</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w:t>
      </w:r>
      <w:r>
        <w:rPr>
          <w:rFonts w:hint="default" w:ascii="Times New Roman" w:hAnsi="Times New Roman" w:cs="Times New Roman"/>
          <w:i w:val="0"/>
          <w:iCs w:val="0"/>
          <w:caps w:val="0"/>
          <w:color w:val="000000"/>
          <w:spacing w:val="0"/>
          <w:sz w:val="24"/>
          <w:szCs w:val="24"/>
          <w:bdr w:val="none" w:color="auto" w:sz="0" w:space="0"/>
          <w:shd w:val="clear" w:fill="FFFFFF"/>
        </w:rPr>
        <w:t>1401879</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。其中，第一产业增加值</w:t>
      </w:r>
      <w:r>
        <w:rPr>
          <w:rFonts w:hint="default" w:ascii="Times New Roman" w:hAnsi="Times New Roman" w:cs="Times New Roman"/>
          <w:i w:val="0"/>
          <w:iCs w:val="0"/>
          <w:caps w:val="0"/>
          <w:color w:val="000000"/>
          <w:spacing w:val="0"/>
          <w:sz w:val="24"/>
          <w:szCs w:val="24"/>
          <w:bdr w:val="none" w:color="auto" w:sz="0" w:space="0"/>
          <w:shd w:val="clear" w:fill="FFFFFF"/>
        </w:rPr>
        <w:t>93347</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3.9%</w:t>
      </w:r>
      <w:r>
        <w:rPr>
          <w:rFonts w:hint="eastAsia" w:ascii="宋体" w:hAnsi="宋体" w:eastAsia="宋体" w:cs="宋体"/>
          <w:i w:val="0"/>
          <w:iCs w:val="0"/>
          <w:caps w:val="0"/>
          <w:color w:val="000000"/>
          <w:spacing w:val="0"/>
          <w:sz w:val="24"/>
          <w:szCs w:val="24"/>
          <w:bdr w:val="none" w:color="auto" w:sz="0" w:space="0"/>
          <w:shd w:val="clear" w:fill="FFFFFF"/>
        </w:rPr>
        <w:t>；第二产业增加值</w:t>
      </w:r>
      <w:r>
        <w:rPr>
          <w:rFonts w:hint="default" w:ascii="Times New Roman" w:hAnsi="Times New Roman" w:cs="Times New Roman"/>
          <w:i w:val="0"/>
          <w:iCs w:val="0"/>
          <w:caps w:val="0"/>
          <w:color w:val="000000"/>
          <w:spacing w:val="0"/>
          <w:sz w:val="24"/>
          <w:szCs w:val="24"/>
          <w:bdr w:val="none" w:color="auto" w:sz="0" w:space="0"/>
          <w:shd w:val="clear" w:fill="FFFFFF"/>
        </w:rPr>
        <w:t>499653</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4.5%</w:t>
      </w:r>
      <w:r>
        <w:rPr>
          <w:rFonts w:hint="eastAsia" w:ascii="宋体" w:hAnsi="宋体" w:eastAsia="宋体" w:cs="宋体"/>
          <w:i w:val="0"/>
          <w:iCs w:val="0"/>
          <w:caps w:val="0"/>
          <w:color w:val="000000"/>
          <w:spacing w:val="0"/>
          <w:sz w:val="24"/>
          <w:szCs w:val="24"/>
          <w:bdr w:val="none" w:color="auto" w:sz="0" w:space="0"/>
          <w:shd w:val="clear" w:fill="FFFFFF"/>
        </w:rPr>
        <w:t>；第三产业增加值</w:t>
      </w:r>
      <w:r>
        <w:rPr>
          <w:rFonts w:hint="default" w:ascii="Times New Roman" w:hAnsi="Times New Roman" w:cs="Times New Roman"/>
          <w:i w:val="0"/>
          <w:iCs w:val="0"/>
          <w:caps w:val="0"/>
          <w:color w:val="000000"/>
          <w:spacing w:val="0"/>
          <w:sz w:val="24"/>
          <w:szCs w:val="24"/>
          <w:bdr w:val="none" w:color="auto" w:sz="0" w:space="0"/>
          <w:shd w:val="clear" w:fill="FFFFFF"/>
        </w:rPr>
        <w:t>808879</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5.4%</w:t>
      </w:r>
      <w:r>
        <w:rPr>
          <w:rFonts w:hint="eastAsia" w:ascii="宋体" w:hAnsi="宋体" w:eastAsia="宋体" w:cs="宋体"/>
          <w:i w:val="0"/>
          <w:iCs w:val="0"/>
          <w:caps w:val="0"/>
          <w:color w:val="000000"/>
          <w:spacing w:val="0"/>
          <w:sz w:val="24"/>
          <w:szCs w:val="24"/>
          <w:bdr w:val="none" w:color="auto" w:sz="0" w:space="0"/>
          <w:shd w:val="clear" w:fill="FFFFFF"/>
        </w:rPr>
        <w:t>。第一产业增加值占国内生产总值比重为</w:t>
      </w:r>
      <w:r>
        <w:rPr>
          <w:rFonts w:hint="default" w:ascii="Times New Roman" w:hAnsi="Times New Roman" w:cs="Times New Roman"/>
          <w:i w:val="0"/>
          <w:iCs w:val="0"/>
          <w:caps w:val="0"/>
          <w:color w:val="000000"/>
          <w:spacing w:val="0"/>
          <w:sz w:val="24"/>
          <w:szCs w:val="24"/>
          <w:bdr w:val="none" w:color="auto" w:sz="0" w:space="0"/>
          <w:shd w:val="clear" w:fill="FFFFFF"/>
        </w:rPr>
        <w:t>6.7%</w:t>
      </w:r>
      <w:r>
        <w:rPr>
          <w:rFonts w:hint="eastAsia" w:ascii="宋体" w:hAnsi="宋体" w:eastAsia="宋体" w:cs="宋体"/>
          <w:i w:val="0"/>
          <w:iCs w:val="0"/>
          <w:caps w:val="0"/>
          <w:color w:val="000000"/>
          <w:spacing w:val="0"/>
          <w:sz w:val="24"/>
          <w:szCs w:val="24"/>
          <w:bdr w:val="none" w:color="auto" w:sz="0" w:space="0"/>
          <w:shd w:val="clear" w:fill="FFFFFF"/>
        </w:rPr>
        <w:t>，第二产业增加值比重为</w:t>
      </w:r>
      <w:r>
        <w:rPr>
          <w:rFonts w:hint="default" w:ascii="Times New Roman" w:hAnsi="Times New Roman" w:cs="Times New Roman"/>
          <w:i w:val="0"/>
          <w:iCs w:val="0"/>
          <w:caps w:val="0"/>
          <w:color w:val="000000"/>
          <w:spacing w:val="0"/>
          <w:sz w:val="24"/>
          <w:szCs w:val="24"/>
          <w:bdr w:val="none" w:color="auto" w:sz="0" w:space="0"/>
          <w:shd w:val="clear" w:fill="FFFFFF"/>
        </w:rPr>
        <w:t>35.6%</w:t>
      </w:r>
      <w:r>
        <w:rPr>
          <w:rFonts w:hint="eastAsia" w:ascii="宋体" w:hAnsi="宋体" w:eastAsia="宋体" w:cs="宋体"/>
          <w:i w:val="0"/>
          <w:iCs w:val="0"/>
          <w:caps w:val="0"/>
          <w:color w:val="000000"/>
          <w:spacing w:val="0"/>
          <w:sz w:val="24"/>
          <w:szCs w:val="24"/>
          <w:bdr w:val="none" w:color="auto" w:sz="0" w:space="0"/>
          <w:shd w:val="clear" w:fill="FFFFFF"/>
        </w:rPr>
        <w:t>，第三产业增加值比重为</w:t>
      </w:r>
      <w:r>
        <w:rPr>
          <w:rFonts w:hint="default" w:ascii="Times New Roman" w:hAnsi="Times New Roman" w:cs="Times New Roman"/>
          <w:i w:val="0"/>
          <w:iCs w:val="0"/>
          <w:caps w:val="0"/>
          <w:color w:val="000000"/>
          <w:spacing w:val="0"/>
          <w:sz w:val="24"/>
          <w:szCs w:val="24"/>
          <w:bdr w:val="none" w:color="auto" w:sz="0" w:space="0"/>
          <w:shd w:val="clear" w:fill="FFFFFF"/>
        </w:rPr>
        <w:t>57.7%</w:t>
      </w:r>
      <w:r>
        <w:rPr>
          <w:rFonts w:hint="eastAsia" w:ascii="宋体" w:hAnsi="宋体" w:eastAsia="宋体" w:cs="宋体"/>
          <w:i w:val="0"/>
          <w:iCs w:val="0"/>
          <w:caps w:val="0"/>
          <w:color w:val="000000"/>
          <w:spacing w:val="0"/>
          <w:sz w:val="24"/>
          <w:szCs w:val="24"/>
          <w:bdr w:val="none" w:color="auto" w:sz="0" w:space="0"/>
          <w:shd w:val="clear" w:fill="FFFFFF"/>
        </w:rPr>
        <w:t>。最终消费支出拉动国内生产总值增长</w:t>
      </w:r>
      <w:r>
        <w:rPr>
          <w:rFonts w:hint="default" w:ascii="Times New Roman" w:hAnsi="Times New Roman" w:cs="Times New Roman"/>
          <w:i w:val="0"/>
          <w:iCs w:val="0"/>
          <w:caps w:val="0"/>
          <w:color w:val="000000"/>
          <w:spacing w:val="0"/>
          <w:sz w:val="24"/>
          <w:szCs w:val="24"/>
          <w:bdr w:val="none" w:color="auto" w:sz="0" w:space="0"/>
          <w:shd w:val="clear" w:fill="FFFFFF"/>
        </w:rPr>
        <w:t>2.6</w:t>
      </w:r>
      <w:r>
        <w:rPr>
          <w:rFonts w:hint="eastAsia" w:ascii="宋体" w:hAnsi="宋体" w:eastAsia="宋体" w:cs="宋体"/>
          <w:i w:val="0"/>
          <w:iCs w:val="0"/>
          <w:caps w:val="0"/>
          <w:color w:val="000000"/>
          <w:spacing w:val="0"/>
          <w:sz w:val="24"/>
          <w:szCs w:val="24"/>
          <w:bdr w:val="none" w:color="auto" w:sz="0" w:space="0"/>
          <w:shd w:val="clear" w:fill="FFFFFF"/>
        </w:rPr>
        <w:t>个百分点，资本形成总额拉动国内生产总值增长</w:t>
      </w:r>
      <w:r>
        <w:rPr>
          <w:rFonts w:hint="default" w:ascii="Times New Roman" w:hAnsi="Times New Roman" w:cs="Times New Roman"/>
          <w:i w:val="0"/>
          <w:iCs w:val="0"/>
          <w:caps w:val="0"/>
          <w:color w:val="000000"/>
          <w:spacing w:val="0"/>
          <w:sz w:val="24"/>
          <w:szCs w:val="24"/>
          <w:bdr w:val="none" w:color="auto" w:sz="0" w:space="0"/>
          <w:shd w:val="clear" w:fill="FFFFFF"/>
        </w:rPr>
        <w:t>0.8</w:t>
      </w:r>
      <w:r>
        <w:rPr>
          <w:rFonts w:hint="eastAsia" w:ascii="宋体" w:hAnsi="宋体" w:eastAsia="宋体" w:cs="宋体"/>
          <w:i w:val="0"/>
          <w:iCs w:val="0"/>
          <w:caps w:val="0"/>
          <w:color w:val="000000"/>
          <w:spacing w:val="0"/>
          <w:sz w:val="24"/>
          <w:szCs w:val="24"/>
          <w:bdr w:val="none" w:color="auto" w:sz="0" w:space="0"/>
          <w:shd w:val="clear" w:fill="FFFFFF"/>
        </w:rPr>
        <w:t>个百分点，货物和服务净出口拉动国内生产总值增长</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个百分点。分季度看，一季度国内生产总值同比增长</w:t>
      </w:r>
      <w:r>
        <w:rPr>
          <w:rFonts w:hint="default" w:ascii="Times New Roman" w:hAnsi="Times New Roman" w:cs="Times New Roman"/>
          <w:i w:val="0"/>
          <w:iCs w:val="0"/>
          <w:caps w:val="0"/>
          <w:color w:val="000000"/>
          <w:spacing w:val="0"/>
          <w:sz w:val="24"/>
          <w:szCs w:val="24"/>
          <w:bdr w:val="none" w:color="auto" w:sz="0" w:space="0"/>
          <w:shd w:val="clear" w:fill="FFFFFF"/>
        </w:rPr>
        <w:t>5.4%</w:t>
      </w:r>
      <w:r>
        <w:rPr>
          <w:rFonts w:hint="eastAsia" w:ascii="宋体" w:hAnsi="宋体" w:eastAsia="宋体" w:cs="宋体"/>
          <w:i w:val="0"/>
          <w:iCs w:val="0"/>
          <w:caps w:val="0"/>
          <w:color w:val="000000"/>
          <w:spacing w:val="0"/>
          <w:sz w:val="24"/>
          <w:szCs w:val="24"/>
          <w:bdr w:val="none" w:color="auto" w:sz="0" w:space="0"/>
          <w:shd w:val="clear" w:fill="FFFFFF"/>
        </w:rPr>
        <w:t>，二季度增长</w:t>
      </w:r>
      <w:r>
        <w:rPr>
          <w:rFonts w:hint="default" w:ascii="Times New Roman" w:hAnsi="Times New Roman" w:cs="Times New Roman"/>
          <w:i w:val="0"/>
          <w:iCs w:val="0"/>
          <w:caps w:val="0"/>
          <w:color w:val="000000"/>
          <w:spacing w:val="0"/>
          <w:sz w:val="24"/>
          <w:szCs w:val="24"/>
          <w:bdr w:val="none" w:color="auto" w:sz="0" w:space="0"/>
          <w:shd w:val="clear" w:fill="FFFFFF"/>
        </w:rPr>
        <w:t>5.2%</w:t>
      </w:r>
      <w:r>
        <w:rPr>
          <w:rFonts w:hint="eastAsia" w:ascii="宋体" w:hAnsi="宋体" w:eastAsia="宋体" w:cs="宋体"/>
          <w:i w:val="0"/>
          <w:iCs w:val="0"/>
          <w:caps w:val="0"/>
          <w:color w:val="000000"/>
          <w:spacing w:val="0"/>
          <w:sz w:val="24"/>
          <w:szCs w:val="24"/>
          <w:bdr w:val="none" w:color="auto" w:sz="0" w:space="0"/>
          <w:shd w:val="clear" w:fill="FFFFFF"/>
        </w:rPr>
        <w:t>，三季度增长</w:t>
      </w:r>
      <w:r>
        <w:rPr>
          <w:rFonts w:hint="default" w:ascii="Times New Roman" w:hAnsi="Times New Roman" w:cs="Times New Roman"/>
          <w:i w:val="0"/>
          <w:iCs w:val="0"/>
          <w:caps w:val="0"/>
          <w:color w:val="000000"/>
          <w:spacing w:val="0"/>
          <w:sz w:val="24"/>
          <w:szCs w:val="24"/>
          <w:bdr w:val="none" w:color="auto" w:sz="0" w:space="0"/>
          <w:shd w:val="clear" w:fill="FFFFFF"/>
        </w:rPr>
        <w:t>4.8%</w:t>
      </w:r>
      <w:r>
        <w:rPr>
          <w:rFonts w:hint="eastAsia" w:ascii="宋体" w:hAnsi="宋体" w:eastAsia="宋体" w:cs="宋体"/>
          <w:i w:val="0"/>
          <w:iCs w:val="0"/>
          <w:caps w:val="0"/>
          <w:color w:val="000000"/>
          <w:spacing w:val="0"/>
          <w:sz w:val="24"/>
          <w:szCs w:val="24"/>
          <w:bdr w:val="none" w:color="auto" w:sz="0" w:space="0"/>
          <w:shd w:val="clear" w:fill="FFFFFF"/>
        </w:rPr>
        <w:t>，四季度增长</w:t>
      </w:r>
      <w:r>
        <w:rPr>
          <w:rFonts w:hint="default" w:ascii="Times New Roman" w:hAnsi="Times New Roman" w:cs="Times New Roman"/>
          <w:i w:val="0"/>
          <w:iCs w:val="0"/>
          <w:caps w:val="0"/>
          <w:color w:val="000000"/>
          <w:spacing w:val="0"/>
          <w:sz w:val="24"/>
          <w:szCs w:val="24"/>
          <w:bdr w:val="none" w:color="auto" w:sz="0" w:space="0"/>
          <w:shd w:val="clear" w:fill="FFFFFF"/>
        </w:rPr>
        <w:t>4.5%</w:t>
      </w:r>
      <w:r>
        <w:rPr>
          <w:rFonts w:hint="eastAsia" w:ascii="宋体" w:hAnsi="宋体" w:eastAsia="宋体" w:cs="宋体"/>
          <w:i w:val="0"/>
          <w:iCs w:val="0"/>
          <w:caps w:val="0"/>
          <w:color w:val="000000"/>
          <w:spacing w:val="0"/>
          <w:sz w:val="24"/>
          <w:szCs w:val="24"/>
          <w:bdr w:val="none" w:color="auto" w:sz="0" w:space="0"/>
          <w:shd w:val="clear" w:fill="FFFFFF"/>
        </w:rPr>
        <w:t>。全年人均国内生产总值</w:t>
      </w:r>
      <w:r>
        <w:rPr>
          <w:rFonts w:hint="default" w:ascii="Times New Roman" w:hAnsi="Times New Roman" w:cs="Times New Roman"/>
          <w:i w:val="0"/>
          <w:iCs w:val="0"/>
          <w:caps w:val="0"/>
          <w:color w:val="000000"/>
          <w:spacing w:val="0"/>
          <w:sz w:val="24"/>
          <w:szCs w:val="24"/>
          <w:bdr w:val="none" w:color="auto" w:sz="0" w:space="0"/>
          <w:shd w:val="clear" w:fill="FFFFFF"/>
        </w:rPr>
        <w:t>99665</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5.1%</w:t>
      </w:r>
      <w:r>
        <w:rPr>
          <w:rFonts w:hint="eastAsia" w:ascii="宋体" w:hAnsi="宋体" w:eastAsia="宋体" w:cs="宋体"/>
          <w:i w:val="0"/>
          <w:iCs w:val="0"/>
          <w:caps w:val="0"/>
          <w:color w:val="000000"/>
          <w:spacing w:val="0"/>
          <w:sz w:val="24"/>
          <w:szCs w:val="24"/>
          <w:bdr w:val="none" w:color="auto" w:sz="0" w:space="0"/>
          <w:shd w:val="clear" w:fill="FFFFFF"/>
        </w:rPr>
        <w:t>。国民总收入</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w:t>
      </w:r>
      <w:r>
        <w:rPr>
          <w:rFonts w:hint="default" w:ascii="Times New Roman" w:hAnsi="Times New Roman" w:cs="Times New Roman"/>
          <w:i w:val="0"/>
          <w:iCs w:val="0"/>
          <w:caps w:val="0"/>
          <w:color w:val="000000"/>
          <w:spacing w:val="0"/>
          <w:sz w:val="24"/>
          <w:szCs w:val="24"/>
          <w:bdr w:val="none" w:color="auto" w:sz="0" w:space="0"/>
          <w:shd w:val="clear" w:fill="FFFFFF"/>
        </w:rPr>
        <w:t>1393700</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5.1%</w:t>
      </w:r>
      <w:r>
        <w:rPr>
          <w:rFonts w:hint="eastAsia" w:ascii="宋体" w:hAnsi="宋体" w:eastAsia="宋体" w:cs="宋体"/>
          <w:i w:val="0"/>
          <w:iCs w:val="0"/>
          <w:caps w:val="0"/>
          <w:color w:val="000000"/>
          <w:spacing w:val="0"/>
          <w:sz w:val="24"/>
          <w:szCs w:val="24"/>
          <w:bdr w:val="none" w:color="auto" w:sz="0" w:space="0"/>
          <w:shd w:val="clear" w:fill="FFFFFF"/>
        </w:rPr>
        <w:t>。全员劳动生产率</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w:t>
      </w:r>
      <w:r>
        <w:rPr>
          <w:rFonts w:hint="eastAsia" w:ascii="宋体" w:hAnsi="宋体" w:eastAsia="宋体" w:cs="宋体"/>
          <w:i w:val="0"/>
          <w:iCs w:val="0"/>
          <w:caps w:val="0"/>
          <w:color w:val="000000"/>
          <w:spacing w:val="0"/>
          <w:sz w:val="24"/>
          <w:szCs w:val="24"/>
          <w:bdr w:val="none" w:color="auto" w:sz="0" w:space="0"/>
          <w:shd w:val="clear" w:fill="FFFFFF"/>
        </w:rPr>
        <w:t>为</w:t>
      </w:r>
      <w:r>
        <w:rPr>
          <w:rFonts w:hint="default" w:ascii="Times New Roman" w:hAnsi="Times New Roman" w:cs="Times New Roman"/>
          <w:i w:val="0"/>
          <w:iCs w:val="0"/>
          <w:caps w:val="0"/>
          <w:color w:val="000000"/>
          <w:spacing w:val="0"/>
          <w:sz w:val="24"/>
          <w:szCs w:val="24"/>
          <w:bdr w:val="none" w:color="auto" w:sz="0" w:space="0"/>
          <w:shd w:val="clear" w:fill="FFFFFF"/>
        </w:rPr>
        <w:t>184413</w:t>
      </w:r>
      <w:r>
        <w:rPr>
          <w:rFonts w:hint="eastAsia" w:ascii="宋体" w:hAnsi="宋体" w:eastAsia="宋体" w:cs="宋体"/>
          <w:i w:val="0"/>
          <w:iCs w:val="0"/>
          <w:caps w:val="0"/>
          <w:color w:val="000000"/>
          <w:spacing w:val="0"/>
          <w:sz w:val="24"/>
          <w:szCs w:val="24"/>
          <w:bdr w:val="none" w:color="auto" w:sz="0" w:space="0"/>
          <w:shd w:val="clear" w:fill="FFFFFF"/>
        </w:rPr>
        <w:t>元</w:t>
      </w:r>
      <w:r>
        <w:rPr>
          <w:rFonts w:hint="default" w:ascii="Times New Roman" w:hAnsi="Times New Roman" w:cs="Times New Roman"/>
          <w:i w:val="0"/>
          <w:iCs w:val="0"/>
          <w:caps w:val="0"/>
          <w:color w:val="000000"/>
          <w:spacing w:val="0"/>
          <w:sz w:val="24"/>
          <w:szCs w:val="24"/>
          <w:bdr w:val="none" w:color="auto" w:sz="0" w:space="0"/>
          <w:shd w:val="clear" w:fill="FFFFFF"/>
        </w:rPr>
        <w:t>/</w:t>
      </w:r>
      <w:r>
        <w:rPr>
          <w:rFonts w:hint="eastAsia" w:ascii="宋体" w:hAnsi="宋体" w:eastAsia="宋体" w:cs="宋体"/>
          <w:i w:val="0"/>
          <w:iCs w:val="0"/>
          <w:caps w:val="0"/>
          <w:color w:val="000000"/>
          <w:spacing w:val="0"/>
          <w:sz w:val="24"/>
          <w:szCs w:val="24"/>
          <w:bdr w:val="none" w:color="auto" w:sz="0" w:space="0"/>
          <w:shd w:val="clear" w:fill="FFFFFF"/>
        </w:rPr>
        <w:t>人，比上年提高</w:t>
      </w:r>
      <w:r>
        <w:rPr>
          <w:rFonts w:hint="default" w:ascii="Times New Roman" w:hAnsi="Times New Roman" w:cs="Times New Roman"/>
          <w:i w:val="0"/>
          <w:iCs w:val="0"/>
          <w:caps w:val="0"/>
          <w:color w:val="000000"/>
          <w:spacing w:val="0"/>
          <w:sz w:val="24"/>
          <w:szCs w:val="24"/>
          <w:bdr w:val="none" w:color="auto" w:sz="0" w:space="0"/>
          <w:shd w:val="clear" w:fill="FFFFFF"/>
        </w:rPr>
        <w:t>6.1%</w:t>
      </w:r>
      <w:r>
        <w:rPr>
          <w:rFonts w:hint="eastAsia" w:ascii="宋体" w:hAnsi="宋体" w:eastAsia="宋体" w:cs="宋体"/>
          <w:i w:val="0"/>
          <w:iCs w:val="0"/>
          <w:caps w:val="0"/>
          <w:color w:val="000000"/>
          <w:spacing w:val="0"/>
          <w:sz w:val="24"/>
          <w:szCs w:val="24"/>
          <w:bdr w:val="none" w:color="auto" w:sz="0" w:space="0"/>
          <w:shd w:val="clear" w:fill="FFFFFF"/>
        </w:rPr>
        <w:t>。</w:t>
      </w:r>
    </w:p>
    <w:p w14:paraId="14DC75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768F59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86350" cy="275272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086350" cy="2752725"/>
                    </a:xfrm>
                    <a:prstGeom prst="rect">
                      <a:avLst/>
                    </a:prstGeom>
                    <a:noFill/>
                    <a:ln w="9525">
                      <a:noFill/>
                    </a:ln>
                  </pic:spPr>
                </pic:pic>
              </a:graphicData>
            </a:graphic>
          </wp:inline>
        </w:drawing>
      </w:r>
    </w:p>
    <w:p w14:paraId="4A1EEF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7B8280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4724400" cy="2581275"/>
            <wp:effectExtent l="0" t="0" r="0" b="952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7"/>
                    <a:stretch>
                      <a:fillRect/>
                    </a:stretch>
                  </pic:blipFill>
                  <pic:spPr>
                    <a:xfrm>
                      <a:off x="0" y="0"/>
                      <a:ext cx="4724400" cy="2581275"/>
                    </a:xfrm>
                    <a:prstGeom prst="rect">
                      <a:avLst/>
                    </a:prstGeom>
                    <a:noFill/>
                    <a:ln w="9525">
                      <a:noFill/>
                    </a:ln>
                  </pic:spPr>
                </pic:pic>
              </a:graphicData>
            </a:graphic>
          </wp:inline>
        </w:drawing>
      </w:r>
    </w:p>
    <w:p w14:paraId="399738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EE254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667000"/>
            <wp:effectExtent l="0" t="0" r="0" b="0"/>
            <wp:docPr id="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8"/>
                    <pic:cNvPicPr>
                      <a:picLocks noChangeAspect="1"/>
                    </pic:cNvPicPr>
                  </pic:nvPicPr>
                  <pic:blipFill>
                    <a:blip r:embed="rId8"/>
                    <a:stretch>
                      <a:fillRect/>
                    </a:stretch>
                  </pic:blipFill>
                  <pic:spPr>
                    <a:xfrm>
                      <a:off x="0" y="0"/>
                      <a:ext cx="5067300" cy="2667000"/>
                    </a:xfrm>
                    <a:prstGeom prst="rect">
                      <a:avLst/>
                    </a:prstGeom>
                    <a:noFill/>
                    <a:ln w="9525">
                      <a:noFill/>
                    </a:ln>
                  </pic:spPr>
                </pic:pic>
              </a:graphicData>
            </a:graphic>
          </wp:inline>
        </w:drawing>
      </w:r>
    </w:p>
    <w:p w14:paraId="7C6488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552F2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年末全国人口</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w:t>
      </w:r>
      <w:r>
        <w:rPr>
          <w:rFonts w:hint="default" w:ascii="Times New Roman" w:hAnsi="Times New Roman" w:cs="Times New Roman"/>
          <w:i w:val="0"/>
          <w:iCs w:val="0"/>
          <w:caps w:val="0"/>
          <w:color w:val="000000"/>
          <w:spacing w:val="0"/>
          <w:sz w:val="24"/>
          <w:szCs w:val="24"/>
          <w:bdr w:val="none" w:color="auto" w:sz="0" w:space="0"/>
          <w:shd w:val="clear" w:fill="FFFFFF"/>
        </w:rPr>
        <w:t>140489</w:t>
      </w:r>
      <w:r>
        <w:rPr>
          <w:rFonts w:hint="eastAsia" w:ascii="宋体" w:hAnsi="宋体" w:eastAsia="宋体" w:cs="宋体"/>
          <w:i w:val="0"/>
          <w:iCs w:val="0"/>
          <w:caps w:val="0"/>
          <w:color w:val="000000"/>
          <w:spacing w:val="0"/>
          <w:sz w:val="24"/>
          <w:szCs w:val="24"/>
          <w:bdr w:val="none" w:color="auto" w:sz="0" w:space="0"/>
          <w:shd w:val="clear" w:fill="FFFFFF"/>
        </w:rPr>
        <w:t>万人，比上年末减少</w:t>
      </w:r>
      <w:r>
        <w:rPr>
          <w:rFonts w:hint="default" w:ascii="Times New Roman" w:hAnsi="Times New Roman" w:cs="Times New Roman"/>
          <w:i w:val="0"/>
          <w:iCs w:val="0"/>
          <w:caps w:val="0"/>
          <w:color w:val="000000"/>
          <w:spacing w:val="0"/>
          <w:sz w:val="24"/>
          <w:szCs w:val="24"/>
          <w:bdr w:val="none" w:color="auto" w:sz="0" w:space="0"/>
          <w:shd w:val="clear" w:fill="FFFFFF"/>
        </w:rPr>
        <w:t>339</w:t>
      </w:r>
      <w:r>
        <w:rPr>
          <w:rFonts w:hint="eastAsia" w:ascii="宋体" w:hAnsi="宋体" w:eastAsia="宋体" w:cs="宋体"/>
          <w:i w:val="0"/>
          <w:iCs w:val="0"/>
          <w:caps w:val="0"/>
          <w:color w:val="000000"/>
          <w:spacing w:val="0"/>
          <w:sz w:val="24"/>
          <w:szCs w:val="24"/>
          <w:bdr w:val="none" w:color="auto" w:sz="0" w:space="0"/>
          <w:shd w:val="clear" w:fill="FFFFFF"/>
        </w:rPr>
        <w:t>万人，其中城镇常住人口</w:t>
      </w:r>
      <w:r>
        <w:rPr>
          <w:rFonts w:hint="default" w:ascii="Times New Roman" w:hAnsi="Times New Roman" w:cs="Times New Roman"/>
          <w:i w:val="0"/>
          <w:iCs w:val="0"/>
          <w:caps w:val="0"/>
          <w:color w:val="000000"/>
          <w:spacing w:val="0"/>
          <w:sz w:val="24"/>
          <w:szCs w:val="24"/>
          <w:bdr w:val="none" w:color="auto" w:sz="0" w:space="0"/>
          <w:shd w:val="clear" w:fill="FFFFFF"/>
        </w:rPr>
        <w:t>95380</w:t>
      </w:r>
      <w:r>
        <w:rPr>
          <w:rFonts w:hint="eastAsia" w:ascii="宋体" w:hAnsi="宋体" w:eastAsia="宋体" w:cs="宋体"/>
          <w:i w:val="0"/>
          <w:iCs w:val="0"/>
          <w:caps w:val="0"/>
          <w:color w:val="000000"/>
          <w:spacing w:val="0"/>
          <w:sz w:val="24"/>
          <w:szCs w:val="24"/>
          <w:bdr w:val="none" w:color="auto" w:sz="0" w:space="0"/>
          <w:shd w:val="clear" w:fill="FFFFFF"/>
        </w:rPr>
        <w:t>万人。全年出生人口</w:t>
      </w:r>
      <w:r>
        <w:rPr>
          <w:rFonts w:hint="default" w:ascii="Times New Roman" w:hAnsi="Times New Roman" w:cs="Times New Roman"/>
          <w:i w:val="0"/>
          <w:iCs w:val="0"/>
          <w:caps w:val="0"/>
          <w:color w:val="000000"/>
          <w:spacing w:val="0"/>
          <w:sz w:val="24"/>
          <w:szCs w:val="24"/>
          <w:bdr w:val="none" w:color="auto" w:sz="0" w:space="0"/>
          <w:shd w:val="clear" w:fill="FFFFFF"/>
        </w:rPr>
        <w:t>792</w:t>
      </w:r>
      <w:r>
        <w:rPr>
          <w:rFonts w:hint="eastAsia" w:ascii="宋体" w:hAnsi="宋体" w:eastAsia="宋体" w:cs="宋体"/>
          <w:i w:val="0"/>
          <w:iCs w:val="0"/>
          <w:caps w:val="0"/>
          <w:color w:val="000000"/>
          <w:spacing w:val="0"/>
          <w:sz w:val="24"/>
          <w:szCs w:val="24"/>
          <w:bdr w:val="none" w:color="auto" w:sz="0" w:space="0"/>
          <w:shd w:val="clear" w:fill="FFFFFF"/>
        </w:rPr>
        <w:t>万人，出生率为</w:t>
      </w:r>
      <w:r>
        <w:rPr>
          <w:rFonts w:hint="default" w:ascii="Times New Roman" w:hAnsi="Times New Roman" w:cs="Times New Roman"/>
          <w:i w:val="0"/>
          <w:iCs w:val="0"/>
          <w:caps w:val="0"/>
          <w:color w:val="000000"/>
          <w:spacing w:val="0"/>
          <w:sz w:val="24"/>
          <w:szCs w:val="24"/>
          <w:bdr w:val="none" w:color="auto" w:sz="0" w:space="0"/>
          <w:shd w:val="clear" w:fill="FFFFFF"/>
        </w:rPr>
        <w:t>5.63</w:t>
      </w:r>
      <w:r>
        <w:rPr>
          <w:rFonts w:hint="eastAsia" w:ascii="宋体" w:hAnsi="宋体" w:eastAsia="宋体" w:cs="宋体"/>
          <w:i w:val="0"/>
          <w:iCs w:val="0"/>
          <w:caps w:val="0"/>
          <w:color w:val="000000"/>
          <w:spacing w:val="0"/>
          <w:sz w:val="24"/>
          <w:szCs w:val="24"/>
          <w:bdr w:val="none" w:color="auto" w:sz="0" w:space="0"/>
          <w:shd w:val="clear" w:fill="FFFFFF"/>
        </w:rPr>
        <w:t>‰；死亡人口</w:t>
      </w:r>
      <w:r>
        <w:rPr>
          <w:rFonts w:hint="default" w:ascii="Times New Roman" w:hAnsi="Times New Roman" w:cs="Times New Roman"/>
          <w:i w:val="0"/>
          <w:iCs w:val="0"/>
          <w:caps w:val="0"/>
          <w:color w:val="000000"/>
          <w:spacing w:val="0"/>
          <w:sz w:val="24"/>
          <w:szCs w:val="24"/>
          <w:bdr w:val="none" w:color="auto" w:sz="0" w:space="0"/>
          <w:shd w:val="clear" w:fill="FFFFFF"/>
        </w:rPr>
        <w:t>1131</w:t>
      </w:r>
      <w:r>
        <w:rPr>
          <w:rFonts w:hint="eastAsia" w:ascii="宋体" w:hAnsi="宋体" w:eastAsia="宋体" w:cs="宋体"/>
          <w:i w:val="0"/>
          <w:iCs w:val="0"/>
          <w:caps w:val="0"/>
          <w:color w:val="000000"/>
          <w:spacing w:val="0"/>
          <w:sz w:val="24"/>
          <w:szCs w:val="24"/>
          <w:bdr w:val="none" w:color="auto" w:sz="0" w:space="0"/>
          <w:shd w:val="clear" w:fill="FFFFFF"/>
        </w:rPr>
        <w:t>万人，死亡率为</w:t>
      </w:r>
      <w:r>
        <w:rPr>
          <w:rFonts w:hint="default" w:ascii="Times New Roman" w:hAnsi="Times New Roman" w:cs="Times New Roman"/>
          <w:i w:val="0"/>
          <w:iCs w:val="0"/>
          <w:caps w:val="0"/>
          <w:color w:val="000000"/>
          <w:spacing w:val="0"/>
          <w:sz w:val="24"/>
          <w:szCs w:val="24"/>
          <w:bdr w:val="none" w:color="auto" w:sz="0" w:space="0"/>
          <w:shd w:val="clear" w:fill="FFFFFF"/>
        </w:rPr>
        <w:t>8.04</w:t>
      </w:r>
      <w:r>
        <w:rPr>
          <w:rFonts w:hint="eastAsia" w:ascii="宋体" w:hAnsi="宋体" w:eastAsia="宋体" w:cs="宋体"/>
          <w:i w:val="0"/>
          <w:iCs w:val="0"/>
          <w:caps w:val="0"/>
          <w:color w:val="000000"/>
          <w:spacing w:val="0"/>
          <w:sz w:val="24"/>
          <w:szCs w:val="24"/>
          <w:bdr w:val="none" w:color="auto" w:sz="0" w:space="0"/>
          <w:shd w:val="clear" w:fill="FFFFFF"/>
        </w:rPr>
        <w:t>‰；自然增长率为</w:t>
      </w:r>
      <w:r>
        <w:rPr>
          <w:rFonts w:hint="default" w:ascii="Times New Roman" w:hAnsi="Times New Roman" w:cs="Times New Roman"/>
          <w:i w:val="0"/>
          <w:iCs w:val="0"/>
          <w:caps w:val="0"/>
          <w:color w:val="000000"/>
          <w:spacing w:val="0"/>
          <w:sz w:val="24"/>
          <w:szCs w:val="24"/>
          <w:bdr w:val="none" w:color="auto" w:sz="0" w:space="0"/>
          <w:shd w:val="clear" w:fill="FFFFFF"/>
        </w:rPr>
        <w:t>-2.41</w:t>
      </w:r>
      <w:r>
        <w:rPr>
          <w:rFonts w:hint="eastAsia" w:ascii="宋体" w:hAnsi="宋体" w:eastAsia="宋体" w:cs="宋体"/>
          <w:i w:val="0"/>
          <w:iCs w:val="0"/>
          <w:caps w:val="0"/>
          <w:color w:val="000000"/>
          <w:spacing w:val="0"/>
          <w:sz w:val="24"/>
          <w:szCs w:val="24"/>
          <w:bdr w:val="none" w:color="auto" w:sz="0" w:space="0"/>
          <w:shd w:val="clear" w:fill="FFFFFF"/>
        </w:rPr>
        <w:t>‰。</w:t>
      </w:r>
    </w:p>
    <w:p w14:paraId="7E687A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52B3C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年年末人口数及其构成</w:t>
      </w:r>
    </w:p>
    <w:p w14:paraId="07288C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559"/>
        <w:gridCol w:w="2047"/>
        <w:gridCol w:w="1689"/>
        <w:gridCol w:w="11"/>
      </w:tblGrid>
      <w:tr w14:paraId="2885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5760"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3F5FF5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288" w:right="57" w:hanging="288"/>
              <w:jc w:val="center"/>
            </w:pPr>
            <w:r>
              <w:rPr>
                <w:rFonts w:hint="eastAsia" w:ascii="宋体" w:hAnsi="宋体" w:eastAsia="宋体" w:cs="宋体"/>
                <w:sz w:val="24"/>
                <w:szCs w:val="24"/>
                <w:bdr w:val="none" w:color="auto" w:sz="0" w:space="0"/>
              </w:rPr>
              <w:t>指标</w:t>
            </w:r>
          </w:p>
        </w:tc>
        <w:tc>
          <w:tcPr>
            <w:tcW w:w="2123"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24D05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年末数（万人）</w:t>
            </w:r>
          </w:p>
        </w:tc>
        <w:tc>
          <w:tcPr>
            <w:tcW w:w="1714"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2BA9FA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比重（</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0" w:type="auto"/>
            <w:shd w:val="clear"/>
            <w:tcMar>
              <w:top w:w="0" w:type="dxa"/>
              <w:left w:w="0" w:type="dxa"/>
              <w:bottom w:w="0" w:type="dxa"/>
              <w:right w:w="0" w:type="dxa"/>
            </w:tcMar>
            <w:vAlign w:val="top"/>
          </w:tcPr>
          <w:p w14:paraId="7FA50408">
            <w:pPr>
              <w:keepNext w:val="0"/>
              <w:keepLines w:val="0"/>
              <w:widowControl/>
              <w:suppressLineNumbers w:val="0"/>
              <w:spacing w:before="0" w:beforeAutospacing="0" w:after="0" w:afterAutospacing="0"/>
              <w:ind w:left="0" w:right="0"/>
              <w:jc w:val="left"/>
              <w:textAlignment w:val="top"/>
              <w:rPr>
                <w:sz w:val="24"/>
                <w:szCs w:val="24"/>
              </w:rPr>
            </w:pPr>
          </w:p>
        </w:tc>
      </w:tr>
      <w:tr w14:paraId="19AB8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05E433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全国人口</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3B325F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140489</w:t>
            </w:r>
          </w:p>
        </w:tc>
        <w:tc>
          <w:tcPr>
            <w:tcW w:w="1726" w:type="dxa"/>
            <w:gridSpan w:val="2"/>
            <w:tcBorders>
              <w:left w:val="single" w:color="000000" w:sz="6" w:space="0"/>
            </w:tcBorders>
            <w:shd w:val="clear"/>
            <w:tcMar>
              <w:top w:w="0" w:type="dxa"/>
              <w:left w:w="0" w:type="dxa"/>
              <w:bottom w:w="0" w:type="dxa"/>
              <w:right w:w="0" w:type="dxa"/>
            </w:tcMar>
            <w:vAlign w:val="center"/>
          </w:tcPr>
          <w:p w14:paraId="0C7A08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100.0</w:t>
            </w:r>
          </w:p>
        </w:tc>
      </w:tr>
      <w:tr w14:paraId="31E76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0A3F27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其中：城镇</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09E3D8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95380</w:t>
            </w:r>
          </w:p>
        </w:tc>
        <w:tc>
          <w:tcPr>
            <w:tcW w:w="1726" w:type="dxa"/>
            <w:gridSpan w:val="2"/>
            <w:tcBorders>
              <w:left w:val="single" w:color="000000" w:sz="6" w:space="0"/>
            </w:tcBorders>
            <w:shd w:val="clear"/>
            <w:tcMar>
              <w:top w:w="0" w:type="dxa"/>
              <w:left w:w="0" w:type="dxa"/>
              <w:bottom w:w="0" w:type="dxa"/>
              <w:right w:w="0" w:type="dxa"/>
            </w:tcMar>
            <w:vAlign w:val="center"/>
          </w:tcPr>
          <w:p w14:paraId="4A57F3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67.9</w:t>
            </w:r>
          </w:p>
        </w:tc>
      </w:tr>
      <w:tr w14:paraId="25117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2991E5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乡村</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62A02C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45109</w:t>
            </w:r>
          </w:p>
        </w:tc>
        <w:tc>
          <w:tcPr>
            <w:tcW w:w="1726" w:type="dxa"/>
            <w:gridSpan w:val="2"/>
            <w:tcBorders>
              <w:left w:val="single" w:color="000000" w:sz="6" w:space="0"/>
            </w:tcBorders>
            <w:shd w:val="clear"/>
            <w:tcMar>
              <w:top w:w="0" w:type="dxa"/>
              <w:left w:w="0" w:type="dxa"/>
              <w:bottom w:w="0" w:type="dxa"/>
              <w:right w:w="0" w:type="dxa"/>
            </w:tcMar>
            <w:vAlign w:val="center"/>
          </w:tcPr>
          <w:p w14:paraId="54CA6E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32.1</w:t>
            </w:r>
          </w:p>
        </w:tc>
      </w:tr>
      <w:tr w14:paraId="16D7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6482EE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其中：男性</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0EE974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71685</w:t>
            </w:r>
          </w:p>
        </w:tc>
        <w:tc>
          <w:tcPr>
            <w:tcW w:w="1726" w:type="dxa"/>
            <w:gridSpan w:val="2"/>
            <w:tcBorders>
              <w:left w:val="single" w:color="000000" w:sz="6" w:space="0"/>
            </w:tcBorders>
            <w:shd w:val="clear"/>
            <w:tcMar>
              <w:top w:w="0" w:type="dxa"/>
              <w:left w:w="0" w:type="dxa"/>
              <w:bottom w:w="0" w:type="dxa"/>
              <w:right w:w="0" w:type="dxa"/>
            </w:tcMar>
            <w:vAlign w:val="center"/>
          </w:tcPr>
          <w:p w14:paraId="361643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51.0</w:t>
            </w:r>
          </w:p>
        </w:tc>
      </w:tr>
      <w:tr w14:paraId="5983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003D6A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女性</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553EC9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68804</w:t>
            </w:r>
          </w:p>
        </w:tc>
        <w:tc>
          <w:tcPr>
            <w:tcW w:w="1726" w:type="dxa"/>
            <w:gridSpan w:val="2"/>
            <w:tcBorders>
              <w:left w:val="single" w:color="000000" w:sz="6" w:space="0"/>
            </w:tcBorders>
            <w:shd w:val="clear"/>
            <w:tcMar>
              <w:top w:w="0" w:type="dxa"/>
              <w:left w:w="0" w:type="dxa"/>
              <w:bottom w:w="0" w:type="dxa"/>
              <w:right w:w="0" w:type="dxa"/>
            </w:tcMar>
            <w:vAlign w:val="center"/>
          </w:tcPr>
          <w:p w14:paraId="5E3D13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49.0</w:t>
            </w:r>
          </w:p>
        </w:tc>
      </w:tr>
      <w:tr w14:paraId="1B19C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044392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w:t>
            </w:r>
            <w:r>
              <w:rPr>
                <w:rFonts w:hint="default" w:ascii="Times New Roman" w:hAnsi="Times New Roman" w:cs="Times New Roman"/>
                <w:sz w:val="24"/>
                <w:szCs w:val="24"/>
                <w:bdr w:val="none" w:color="auto" w:sz="0" w:space="0"/>
              </w:rPr>
              <w:t>0-15</w:t>
            </w:r>
            <w:r>
              <w:rPr>
                <w:rFonts w:hint="eastAsia" w:ascii="宋体" w:hAnsi="宋体" w:eastAsia="宋体" w:cs="宋体"/>
                <w:sz w:val="24"/>
                <w:szCs w:val="24"/>
                <w:bdr w:val="none" w:color="auto" w:sz="0" w:space="0"/>
              </w:rPr>
              <w:t>岁（含不满</w:t>
            </w:r>
            <w:r>
              <w:rPr>
                <w:rFonts w:hint="default" w:ascii="Times New Roman" w:hAnsi="Times New Roman" w:cs="Times New Roman"/>
                <w:sz w:val="24"/>
                <w:szCs w:val="24"/>
                <w:bdr w:val="none" w:color="auto" w:sz="0" w:space="0"/>
              </w:rPr>
              <w:t>16</w:t>
            </w:r>
            <w:r>
              <w:rPr>
                <w:rFonts w:hint="eastAsia" w:ascii="宋体" w:hAnsi="宋体" w:eastAsia="宋体" w:cs="宋体"/>
                <w:sz w:val="24"/>
                <w:szCs w:val="24"/>
                <w:bdr w:val="none" w:color="auto" w:sz="0" w:space="0"/>
              </w:rPr>
              <w:t>周岁）</w:t>
            </w:r>
            <w:r>
              <w:rPr>
                <w:sz w:val="14"/>
                <w:szCs w:val="14"/>
                <w:bdr w:val="none" w:color="auto" w:sz="0" w:space="0"/>
                <w:vertAlign w:val="superscript"/>
              </w:rPr>
              <w:t>[</w:t>
            </w:r>
            <w:r>
              <w:rPr>
                <w:rFonts w:hint="default" w:ascii="Times New Roman" w:hAnsi="Times New Roman" w:cs="Times New Roman"/>
                <w:sz w:val="14"/>
                <w:szCs w:val="14"/>
                <w:bdr w:val="none" w:color="auto" w:sz="0" w:space="0"/>
                <w:vertAlign w:val="superscript"/>
              </w:rPr>
              <w:t>6</w:t>
            </w:r>
            <w:r>
              <w:rPr>
                <w:sz w:val="14"/>
                <w:szCs w:val="14"/>
                <w:bdr w:val="none" w:color="auto" w:sz="0" w:space="0"/>
                <w:vertAlign w:val="superscript"/>
              </w:rPr>
              <w:t>]</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04EB4E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23015</w:t>
            </w:r>
          </w:p>
        </w:tc>
        <w:tc>
          <w:tcPr>
            <w:tcW w:w="1726" w:type="dxa"/>
            <w:gridSpan w:val="2"/>
            <w:tcBorders>
              <w:left w:val="single" w:color="000000" w:sz="6" w:space="0"/>
            </w:tcBorders>
            <w:shd w:val="clear"/>
            <w:tcMar>
              <w:top w:w="0" w:type="dxa"/>
              <w:left w:w="0" w:type="dxa"/>
              <w:bottom w:w="0" w:type="dxa"/>
              <w:right w:w="0" w:type="dxa"/>
            </w:tcMar>
            <w:vAlign w:val="center"/>
          </w:tcPr>
          <w:p w14:paraId="0E4389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16.4</w:t>
            </w:r>
          </w:p>
        </w:tc>
      </w:tr>
      <w:tr w14:paraId="263C2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4957E6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w:t>
            </w:r>
            <w:r>
              <w:rPr>
                <w:rFonts w:hint="default" w:ascii="Times New Roman" w:hAnsi="Times New Roman" w:cs="Times New Roman"/>
                <w:sz w:val="24"/>
                <w:szCs w:val="24"/>
                <w:bdr w:val="none" w:color="auto" w:sz="0" w:space="0"/>
              </w:rPr>
              <w:t>16-59</w:t>
            </w:r>
            <w:r>
              <w:rPr>
                <w:rFonts w:hint="eastAsia" w:ascii="宋体" w:hAnsi="宋体" w:eastAsia="宋体" w:cs="宋体"/>
                <w:sz w:val="24"/>
                <w:szCs w:val="24"/>
                <w:bdr w:val="none" w:color="auto" w:sz="0" w:space="0"/>
              </w:rPr>
              <w:t>岁（含不满</w:t>
            </w:r>
            <w:r>
              <w:rPr>
                <w:rFonts w:hint="default" w:ascii="Times New Roman" w:hAnsi="Times New Roman" w:cs="Times New Roman"/>
                <w:sz w:val="24"/>
                <w:szCs w:val="24"/>
                <w:bdr w:val="none" w:color="auto" w:sz="0" w:space="0"/>
              </w:rPr>
              <w:t>60</w:t>
            </w:r>
            <w:r>
              <w:rPr>
                <w:rFonts w:hint="eastAsia" w:ascii="宋体" w:hAnsi="宋体" w:eastAsia="宋体" w:cs="宋体"/>
                <w:sz w:val="24"/>
                <w:szCs w:val="24"/>
                <w:bdr w:val="none" w:color="auto" w:sz="0" w:space="0"/>
              </w:rPr>
              <w:t>周岁）</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43D2D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85136</w:t>
            </w:r>
          </w:p>
        </w:tc>
        <w:tc>
          <w:tcPr>
            <w:tcW w:w="1726" w:type="dxa"/>
            <w:gridSpan w:val="2"/>
            <w:tcBorders>
              <w:left w:val="single" w:color="000000" w:sz="6" w:space="0"/>
            </w:tcBorders>
            <w:shd w:val="clear"/>
            <w:tcMar>
              <w:top w:w="0" w:type="dxa"/>
              <w:left w:w="0" w:type="dxa"/>
              <w:bottom w:w="0" w:type="dxa"/>
              <w:right w:w="0" w:type="dxa"/>
            </w:tcMar>
            <w:vAlign w:val="center"/>
          </w:tcPr>
          <w:p w14:paraId="5BB32A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60.6</w:t>
            </w:r>
          </w:p>
        </w:tc>
      </w:tr>
      <w:tr w14:paraId="52114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right w:val="single" w:color="000000" w:sz="6" w:space="0"/>
            </w:tcBorders>
            <w:shd w:val="clear"/>
            <w:tcMar>
              <w:top w:w="0" w:type="dxa"/>
              <w:left w:w="0" w:type="dxa"/>
              <w:bottom w:w="0" w:type="dxa"/>
              <w:right w:w="0" w:type="dxa"/>
            </w:tcMar>
            <w:vAlign w:val="center"/>
          </w:tcPr>
          <w:p w14:paraId="2F9442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w:t>
            </w:r>
            <w:r>
              <w:rPr>
                <w:rFonts w:hint="default" w:ascii="Times New Roman" w:hAnsi="Times New Roman" w:cs="Times New Roman"/>
                <w:sz w:val="24"/>
                <w:szCs w:val="24"/>
                <w:bdr w:val="none" w:color="auto" w:sz="0" w:space="0"/>
              </w:rPr>
              <w:t>60</w:t>
            </w:r>
            <w:r>
              <w:rPr>
                <w:rFonts w:hint="eastAsia" w:ascii="宋体" w:hAnsi="宋体" w:eastAsia="宋体" w:cs="宋体"/>
                <w:sz w:val="24"/>
                <w:szCs w:val="24"/>
                <w:bdr w:val="none" w:color="auto" w:sz="0" w:space="0"/>
              </w:rPr>
              <w:t>周岁及以上</w:t>
            </w:r>
          </w:p>
        </w:tc>
        <w:tc>
          <w:tcPr>
            <w:tcW w:w="2123" w:type="dxa"/>
            <w:tcBorders>
              <w:left w:val="single" w:color="000000" w:sz="6" w:space="0"/>
              <w:right w:val="single" w:color="000000" w:sz="6" w:space="0"/>
            </w:tcBorders>
            <w:shd w:val="clear"/>
            <w:tcMar>
              <w:top w:w="0" w:type="dxa"/>
              <w:left w:w="0" w:type="dxa"/>
              <w:bottom w:w="0" w:type="dxa"/>
              <w:right w:w="0" w:type="dxa"/>
            </w:tcMar>
            <w:vAlign w:val="center"/>
          </w:tcPr>
          <w:p w14:paraId="7595C3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32338</w:t>
            </w:r>
          </w:p>
        </w:tc>
        <w:tc>
          <w:tcPr>
            <w:tcW w:w="1726" w:type="dxa"/>
            <w:gridSpan w:val="2"/>
            <w:tcBorders>
              <w:left w:val="single" w:color="000000" w:sz="6" w:space="0"/>
            </w:tcBorders>
            <w:shd w:val="clear"/>
            <w:tcMar>
              <w:top w:w="0" w:type="dxa"/>
              <w:left w:w="0" w:type="dxa"/>
              <w:bottom w:w="0" w:type="dxa"/>
              <w:right w:w="0" w:type="dxa"/>
            </w:tcMar>
            <w:vAlign w:val="center"/>
          </w:tcPr>
          <w:p w14:paraId="1E4F40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23.0</w:t>
            </w:r>
          </w:p>
        </w:tc>
      </w:tr>
      <w:tr w14:paraId="70261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60" w:type="dxa"/>
            <w:tcBorders>
              <w:bottom w:val="single" w:color="000000" w:sz="12" w:space="0"/>
              <w:right w:val="single" w:color="000000" w:sz="6" w:space="0"/>
            </w:tcBorders>
            <w:shd w:val="clear"/>
            <w:tcMar>
              <w:top w:w="0" w:type="dxa"/>
              <w:left w:w="0" w:type="dxa"/>
              <w:bottom w:w="0" w:type="dxa"/>
              <w:right w:w="0" w:type="dxa"/>
            </w:tcMar>
            <w:vAlign w:val="center"/>
          </w:tcPr>
          <w:p w14:paraId="7C57A0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w:t>
            </w:r>
            <w:r>
              <w:rPr>
                <w:rFonts w:hint="default" w:ascii="Times New Roman" w:hAnsi="Times New Roman" w:cs="Times New Roman"/>
                <w:sz w:val="24"/>
                <w:szCs w:val="24"/>
                <w:bdr w:val="none" w:color="auto" w:sz="0" w:space="0"/>
              </w:rPr>
              <w:t>65</w:t>
            </w:r>
            <w:r>
              <w:rPr>
                <w:rFonts w:hint="eastAsia" w:ascii="宋体" w:hAnsi="宋体" w:eastAsia="宋体" w:cs="宋体"/>
                <w:sz w:val="24"/>
                <w:szCs w:val="24"/>
                <w:bdr w:val="none" w:color="auto" w:sz="0" w:space="0"/>
              </w:rPr>
              <w:t>周岁及以上</w:t>
            </w:r>
          </w:p>
        </w:tc>
        <w:tc>
          <w:tcPr>
            <w:tcW w:w="2123"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41D715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22365</w:t>
            </w:r>
          </w:p>
        </w:tc>
        <w:tc>
          <w:tcPr>
            <w:tcW w:w="1726" w:type="dxa"/>
            <w:gridSpan w:val="2"/>
            <w:tcBorders>
              <w:left w:val="single" w:color="000000" w:sz="6" w:space="0"/>
              <w:bottom w:val="single" w:color="000000" w:sz="12" w:space="0"/>
            </w:tcBorders>
            <w:shd w:val="clear"/>
            <w:tcMar>
              <w:top w:w="0" w:type="dxa"/>
              <w:left w:w="0" w:type="dxa"/>
              <w:bottom w:w="0" w:type="dxa"/>
              <w:right w:w="0" w:type="dxa"/>
            </w:tcMar>
            <w:vAlign w:val="center"/>
          </w:tcPr>
          <w:p w14:paraId="4045E8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15.9</w:t>
            </w:r>
          </w:p>
        </w:tc>
      </w:tr>
      <w:tr w14:paraId="2E67A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5767" w:type="dxa"/>
            <w:shd w:val="clear"/>
            <w:tcMar>
              <w:top w:w="0" w:type="dxa"/>
              <w:left w:w="0" w:type="dxa"/>
              <w:bottom w:w="0" w:type="dxa"/>
              <w:right w:w="0" w:type="dxa"/>
            </w:tcMar>
            <w:vAlign w:val="center"/>
          </w:tcPr>
          <w:p w14:paraId="5B8B9A2D">
            <w:pPr>
              <w:keepNext w:val="0"/>
              <w:keepLines w:val="0"/>
              <w:widowControl/>
              <w:suppressLineNumbers w:val="0"/>
              <w:spacing w:before="0" w:beforeAutospacing="0" w:after="0" w:afterAutospacing="0"/>
              <w:ind w:left="0" w:right="0"/>
              <w:jc w:val="left"/>
              <w:rPr>
                <w:sz w:val="24"/>
                <w:szCs w:val="24"/>
              </w:rPr>
            </w:pPr>
          </w:p>
        </w:tc>
        <w:tc>
          <w:tcPr>
            <w:tcW w:w="2138" w:type="dxa"/>
            <w:shd w:val="clear"/>
            <w:tcMar>
              <w:top w:w="0" w:type="dxa"/>
              <w:left w:w="0" w:type="dxa"/>
              <w:bottom w:w="0" w:type="dxa"/>
              <w:right w:w="0" w:type="dxa"/>
            </w:tcMar>
            <w:vAlign w:val="center"/>
          </w:tcPr>
          <w:p w14:paraId="0533FBDF">
            <w:pPr>
              <w:keepNext w:val="0"/>
              <w:keepLines w:val="0"/>
              <w:widowControl/>
              <w:suppressLineNumbers w:val="0"/>
              <w:spacing w:before="0" w:beforeAutospacing="0" w:after="0" w:afterAutospacing="0"/>
              <w:ind w:left="0" w:right="0"/>
              <w:jc w:val="left"/>
              <w:rPr>
                <w:sz w:val="24"/>
                <w:szCs w:val="24"/>
              </w:rPr>
            </w:pPr>
          </w:p>
        </w:tc>
        <w:tc>
          <w:tcPr>
            <w:tcW w:w="1721" w:type="dxa"/>
            <w:shd w:val="clear"/>
            <w:tcMar>
              <w:top w:w="0" w:type="dxa"/>
              <w:left w:w="0" w:type="dxa"/>
              <w:bottom w:w="0" w:type="dxa"/>
              <w:right w:w="0" w:type="dxa"/>
            </w:tcMar>
            <w:vAlign w:val="center"/>
          </w:tcPr>
          <w:p w14:paraId="3A747217">
            <w:pPr>
              <w:keepNext w:val="0"/>
              <w:keepLines w:val="0"/>
              <w:widowControl/>
              <w:suppressLineNumbers w:val="0"/>
              <w:spacing w:before="0" w:beforeAutospacing="0" w:after="0" w:afterAutospacing="0"/>
              <w:ind w:left="0" w:right="0"/>
              <w:jc w:val="left"/>
              <w:rPr>
                <w:sz w:val="24"/>
                <w:szCs w:val="24"/>
              </w:rPr>
            </w:pPr>
          </w:p>
        </w:tc>
        <w:tc>
          <w:tcPr>
            <w:tcW w:w="12" w:type="dxa"/>
            <w:shd w:val="clear"/>
            <w:tcMar>
              <w:top w:w="0" w:type="dxa"/>
              <w:left w:w="0" w:type="dxa"/>
              <w:bottom w:w="0" w:type="dxa"/>
              <w:right w:w="0" w:type="dxa"/>
            </w:tcMar>
            <w:vAlign w:val="center"/>
          </w:tcPr>
          <w:p w14:paraId="7834C48F">
            <w:pPr>
              <w:keepNext w:val="0"/>
              <w:keepLines w:val="0"/>
              <w:widowControl/>
              <w:suppressLineNumbers w:val="0"/>
              <w:spacing w:before="0" w:beforeAutospacing="0" w:after="0" w:afterAutospacing="0"/>
              <w:ind w:left="0" w:right="0"/>
              <w:jc w:val="left"/>
              <w:rPr>
                <w:sz w:val="24"/>
                <w:szCs w:val="24"/>
              </w:rPr>
            </w:pPr>
          </w:p>
        </w:tc>
      </w:tr>
    </w:tbl>
    <w:p w14:paraId="15F268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19C3F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年末全国就业人员</w:t>
      </w:r>
      <w:r>
        <w:rPr>
          <w:rFonts w:hint="default" w:ascii="Times New Roman" w:hAnsi="Times New Roman" w:cs="Times New Roman"/>
          <w:i w:val="0"/>
          <w:iCs w:val="0"/>
          <w:caps w:val="0"/>
          <w:color w:val="000000"/>
          <w:spacing w:val="0"/>
          <w:sz w:val="24"/>
          <w:szCs w:val="24"/>
          <w:bdr w:val="none" w:color="auto" w:sz="0" w:space="0"/>
          <w:shd w:val="clear" w:fill="FFFFFF"/>
        </w:rPr>
        <w:t>72504</w:t>
      </w:r>
      <w:r>
        <w:rPr>
          <w:rFonts w:hint="eastAsia" w:ascii="宋体" w:hAnsi="宋体" w:eastAsia="宋体" w:cs="宋体"/>
          <w:i w:val="0"/>
          <w:iCs w:val="0"/>
          <w:caps w:val="0"/>
          <w:color w:val="000000"/>
          <w:spacing w:val="0"/>
          <w:sz w:val="24"/>
          <w:szCs w:val="24"/>
          <w:bdr w:val="none" w:color="auto" w:sz="0" w:space="0"/>
          <w:shd w:val="clear" w:fill="FFFFFF"/>
        </w:rPr>
        <w:t>万人，其中城镇就业人员</w:t>
      </w:r>
      <w:r>
        <w:rPr>
          <w:rFonts w:hint="default" w:ascii="Times New Roman" w:hAnsi="Times New Roman" w:cs="Times New Roman"/>
          <w:i w:val="0"/>
          <w:iCs w:val="0"/>
          <w:caps w:val="0"/>
          <w:color w:val="000000"/>
          <w:spacing w:val="0"/>
          <w:sz w:val="24"/>
          <w:szCs w:val="24"/>
          <w:bdr w:val="none" w:color="auto" w:sz="0" w:space="0"/>
          <w:shd w:val="clear" w:fill="FFFFFF"/>
        </w:rPr>
        <w:t>47535</w:t>
      </w:r>
      <w:r>
        <w:rPr>
          <w:rFonts w:hint="eastAsia" w:ascii="宋体" w:hAnsi="宋体" w:eastAsia="宋体" w:cs="宋体"/>
          <w:i w:val="0"/>
          <w:iCs w:val="0"/>
          <w:caps w:val="0"/>
          <w:color w:val="000000"/>
          <w:spacing w:val="0"/>
          <w:sz w:val="24"/>
          <w:szCs w:val="24"/>
          <w:bdr w:val="none" w:color="auto" w:sz="0" w:space="0"/>
          <w:shd w:val="clear" w:fill="FFFFFF"/>
        </w:rPr>
        <w:t>万人，占全国就业人员比重为</w:t>
      </w:r>
      <w:r>
        <w:rPr>
          <w:rFonts w:hint="default" w:ascii="Times New Roman" w:hAnsi="Times New Roman" w:cs="Times New Roman"/>
          <w:i w:val="0"/>
          <w:iCs w:val="0"/>
          <w:caps w:val="0"/>
          <w:color w:val="000000"/>
          <w:spacing w:val="0"/>
          <w:sz w:val="24"/>
          <w:szCs w:val="24"/>
          <w:bdr w:val="none" w:color="auto" w:sz="0" w:space="0"/>
          <w:shd w:val="clear" w:fill="FFFFFF"/>
        </w:rPr>
        <w:t>65.6%</w:t>
      </w:r>
      <w:r>
        <w:rPr>
          <w:rFonts w:hint="eastAsia" w:ascii="宋体" w:hAnsi="宋体" w:eastAsia="宋体" w:cs="宋体"/>
          <w:i w:val="0"/>
          <w:iCs w:val="0"/>
          <w:caps w:val="0"/>
          <w:color w:val="000000"/>
          <w:spacing w:val="0"/>
          <w:sz w:val="24"/>
          <w:szCs w:val="24"/>
          <w:bdr w:val="none" w:color="auto" w:sz="0" w:space="0"/>
          <w:shd w:val="clear" w:fill="FFFFFF"/>
        </w:rPr>
        <w:t>。全年全国城镇新增就业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w:t>
      </w:r>
      <w:r>
        <w:rPr>
          <w:rFonts w:hint="default" w:ascii="Times New Roman" w:hAnsi="Times New Roman" w:cs="Times New Roman"/>
          <w:i w:val="0"/>
          <w:iCs w:val="0"/>
          <w:caps w:val="0"/>
          <w:color w:val="000000"/>
          <w:spacing w:val="0"/>
          <w:sz w:val="24"/>
          <w:szCs w:val="24"/>
          <w:bdr w:val="none" w:color="auto" w:sz="0" w:space="0"/>
          <w:shd w:val="clear" w:fill="FFFFFF"/>
        </w:rPr>
        <w:t>1267</w:t>
      </w:r>
      <w:r>
        <w:rPr>
          <w:rFonts w:hint="eastAsia" w:ascii="宋体" w:hAnsi="宋体" w:eastAsia="宋体" w:cs="宋体"/>
          <w:i w:val="0"/>
          <w:iCs w:val="0"/>
          <w:caps w:val="0"/>
          <w:color w:val="000000"/>
          <w:spacing w:val="0"/>
          <w:sz w:val="24"/>
          <w:szCs w:val="24"/>
          <w:bdr w:val="none" w:color="auto" w:sz="0" w:space="0"/>
          <w:shd w:val="clear" w:fill="FFFFFF"/>
        </w:rPr>
        <w:t>万人，比上年多增</w:t>
      </w:r>
      <w:r>
        <w:rPr>
          <w:rFonts w:hint="default" w:ascii="Times New Roman" w:hAnsi="Times New Roman" w:cs="Times New Roman"/>
          <w:i w:val="0"/>
          <w:iCs w:val="0"/>
          <w:caps w:val="0"/>
          <w:color w:val="000000"/>
          <w:spacing w:val="0"/>
          <w:sz w:val="24"/>
          <w:szCs w:val="24"/>
          <w:bdr w:val="none" w:color="auto" w:sz="0" w:space="0"/>
          <w:shd w:val="clear" w:fill="FFFFFF"/>
        </w:rPr>
        <w:t>11</w:t>
      </w:r>
      <w:r>
        <w:rPr>
          <w:rFonts w:hint="eastAsia" w:ascii="宋体" w:hAnsi="宋体" w:eastAsia="宋体" w:cs="宋体"/>
          <w:i w:val="0"/>
          <w:iCs w:val="0"/>
          <w:caps w:val="0"/>
          <w:color w:val="000000"/>
          <w:spacing w:val="0"/>
          <w:sz w:val="24"/>
          <w:szCs w:val="24"/>
          <w:bdr w:val="none" w:color="auto" w:sz="0" w:space="0"/>
          <w:shd w:val="clear" w:fill="FFFFFF"/>
        </w:rPr>
        <w:t>万人。全年全国城镇调查失业率平均值为</w:t>
      </w:r>
      <w:r>
        <w:rPr>
          <w:rFonts w:hint="default" w:ascii="Times New Roman" w:hAnsi="Times New Roman" w:cs="Times New Roman"/>
          <w:i w:val="0"/>
          <w:iCs w:val="0"/>
          <w:caps w:val="0"/>
          <w:color w:val="000000"/>
          <w:spacing w:val="0"/>
          <w:sz w:val="24"/>
          <w:szCs w:val="24"/>
          <w:bdr w:val="none" w:color="auto" w:sz="0" w:space="0"/>
          <w:shd w:val="clear" w:fill="FFFFFF"/>
        </w:rPr>
        <w:t>5.2%</w:t>
      </w:r>
      <w:r>
        <w:rPr>
          <w:rFonts w:hint="eastAsia" w:ascii="宋体" w:hAnsi="宋体" w:eastAsia="宋体" w:cs="宋体"/>
          <w:i w:val="0"/>
          <w:iCs w:val="0"/>
          <w:caps w:val="0"/>
          <w:color w:val="000000"/>
          <w:spacing w:val="0"/>
          <w:sz w:val="24"/>
          <w:szCs w:val="24"/>
          <w:bdr w:val="none" w:color="auto" w:sz="0" w:space="0"/>
          <w:shd w:val="clear" w:fill="FFFFFF"/>
        </w:rPr>
        <w:t>。年末全国城镇调查失业率为</w:t>
      </w:r>
      <w:r>
        <w:rPr>
          <w:rFonts w:hint="default" w:ascii="Times New Roman" w:hAnsi="Times New Roman" w:cs="Times New Roman"/>
          <w:i w:val="0"/>
          <w:iCs w:val="0"/>
          <w:caps w:val="0"/>
          <w:color w:val="000000"/>
          <w:spacing w:val="0"/>
          <w:sz w:val="24"/>
          <w:szCs w:val="24"/>
          <w:bdr w:val="none" w:color="auto" w:sz="0" w:space="0"/>
          <w:shd w:val="clear" w:fill="FFFFFF"/>
        </w:rPr>
        <w:t>5.1%</w:t>
      </w:r>
      <w:r>
        <w:rPr>
          <w:rFonts w:hint="eastAsia" w:ascii="宋体" w:hAnsi="宋体" w:eastAsia="宋体" w:cs="宋体"/>
          <w:i w:val="0"/>
          <w:iCs w:val="0"/>
          <w:caps w:val="0"/>
          <w:color w:val="000000"/>
          <w:spacing w:val="0"/>
          <w:sz w:val="24"/>
          <w:szCs w:val="24"/>
          <w:bdr w:val="none" w:color="auto" w:sz="0" w:space="0"/>
          <w:shd w:val="clear" w:fill="FFFFFF"/>
        </w:rPr>
        <w:t>。全国农民工</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w:t>
      </w:r>
      <w:r>
        <w:rPr>
          <w:rFonts w:hint="eastAsia" w:ascii="宋体" w:hAnsi="宋体" w:eastAsia="宋体" w:cs="宋体"/>
          <w:i w:val="0"/>
          <w:iCs w:val="0"/>
          <w:caps w:val="0"/>
          <w:color w:val="000000"/>
          <w:spacing w:val="0"/>
          <w:sz w:val="24"/>
          <w:szCs w:val="24"/>
          <w:bdr w:val="none" w:color="auto" w:sz="0" w:space="0"/>
          <w:shd w:val="clear" w:fill="FFFFFF"/>
        </w:rPr>
        <w:t>总量</w:t>
      </w:r>
      <w:r>
        <w:rPr>
          <w:rFonts w:hint="default" w:ascii="Times New Roman" w:hAnsi="Times New Roman" w:cs="Times New Roman"/>
          <w:i w:val="0"/>
          <w:iCs w:val="0"/>
          <w:caps w:val="0"/>
          <w:color w:val="000000"/>
          <w:spacing w:val="0"/>
          <w:sz w:val="24"/>
          <w:szCs w:val="24"/>
          <w:bdr w:val="none" w:color="auto" w:sz="0" w:space="0"/>
          <w:shd w:val="clear" w:fill="FFFFFF"/>
        </w:rPr>
        <w:t>30115</w:t>
      </w:r>
      <w:r>
        <w:rPr>
          <w:rFonts w:hint="eastAsia" w:ascii="宋体" w:hAnsi="宋体" w:eastAsia="宋体" w:cs="宋体"/>
          <w:i w:val="0"/>
          <w:iCs w:val="0"/>
          <w:caps w:val="0"/>
          <w:color w:val="000000"/>
          <w:spacing w:val="0"/>
          <w:sz w:val="24"/>
          <w:szCs w:val="24"/>
          <w:bdr w:val="none" w:color="auto" w:sz="0" w:space="0"/>
          <w:shd w:val="clear" w:fill="FFFFFF"/>
        </w:rPr>
        <w:t>万人，比上年增长</w:t>
      </w:r>
      <w:r>
        <w:rPr>
          <w:rFonts w:hint="default" w:ascii="Times New Roman" w:hAnsi="Times New Roman" w:cs="Times New Roman"/>
          <w:i w:val="0"/>
          <w:iCs w:val="0"/>
          <w:caps w:val="0"/>
          <w:color w:val="000000"/>
          <w:spacing w:val="0"/>
          <w:sz w:val="24"/>
          <w:szCs w:val="24"/>
          <w:bdr w:val="none" w:color="auto" w:sz="0" w:space="0"/>
          <w:shd w:val="clear" w:fill="FFFFFF"/>
        </w:rPr>
        <w:t>0.5%</w:t>
      </w:r>
      <w:r>
        <w:rPr>
          <w:rFonts w:hint="eastAsia" w:ascii="宋体" w:hAnsi="宋体" w:eastAsia="宋体" w:cs="宋体"/>
          <w:i w:val="0"/>
          <w:iCs w:val="0"/>
          <w:caps w:val="0"/>
          <w:color w:val="000000"/>
          <w:spacing w:val="0"/>
          <w:sz w:val="24"/>
          <w:szCs w:val="24"/>
          <w:bdr w:val="none" w:color="auto" w:sz="0" w:space="0"/>
          <w:shd w:val="clear" w:fill="FFFFFF"/>
        </w:rPr>
        <w:t>。其中，外出农民工</w:t>
      </w:r>
      <w:r>
        <w:rPr>
          <w:rFonts w:hint="default" w:ascii="Times New Roman" w:hAnsi="Times New Roman" w:cs="Times New Roman"/>
          <w:i w:val="0"/>
          <w:iCs w:val="0"/>
          <w:caps w:val="0"/>
          <w:color w:val="000000"/>
          <w:spacing w:val="0"/>
          <w:sz w:val="24"/>
          <w:szCs w:val="24"/>
          <w:bdr w:val="none" w:color="auto" w:sz="0" w:space="0"/>
          <w:shd w:val="clear" w:fill="FFFFFF"/>
        </w:rPr>
        <w:t>18006</w:t>
      </w:r>
      <w:r>
        <w:rPr>
          <w:rFonts w:hint="eastAsia" w:ascii="宋体" w:hAnsi="宋体" w:eastAsia="宋体" w:cs="宋体"/>
          <w:i w:val="0"/>
          <w:iCs w:val="0"/>
          <w:caps w:val="0"/>
          <w:color w:val="000000"/>
          <w:spacing w:val="0"/>
          <w:sz w:val="24"/>
          <w:szCs w:val="24"/>
          <w:bdr w:val="none" w:color="auto" w:sz="0" w:space="0"/>
          <w:shd w:val="clear" w:fill="FFFFFF"/>
        </w:rPr>
        <w:t>万人，增长</w:t>
      </w:r>
      <w:r>
        <w:rPr>
          <w:rFonts w:hint="default" w:ascii="Times New Roman" w:hAnsi="Times New Roman" w:cs="Times New Roman"/>
          <w:i w:val="0"/>
          <w:iCs w:val="0"/>
          <w:caps w:val="0"/>
          <w:color w:val="000000"/>
          <w:spacing w:val="0"/>
          <w:sz w:val="24"/>
          <w:szCs w:val="24"/>
          <w:bdr w:val="none" w:color="auto" w:sz="0" w:space="0"/>
          <w:shd w:val="clear" w:fill="FFFFFF"/>
        </w:rPr>
        <w:t>0.8%</w:t>
      </w:r>
      <w:r>
        <w:rPr>
          <w:rFonts w:hint="eastAsia" w:ascii="宋体" w:hAnsi="宋体" w:eastAsia="宋体" w:cs="宋体"/>
          <w:i w:val="0"/>
          <w:iCs w:val="0"/>
          <w:caps w:val="0"/>
          <w:color w:val="000000"/>
          <w:spacing w:val="0"/>
          <w:sz w:val="24"/>
          <w:szCs w:val="24"/>
          <w:bdr w:val="none" w:color="auto" w:sz="0" w:space="0"/>
          <w:shd w:val="clear" w:fill="FFFFFF"/>
        </w:rPr>
        <w:t>；本地农民工</w:t>
      </w:r>
      <w:r>
        <w:rPr>
          <w:rFonts w:hint="default" w:ascii="Times New Roman" w:hAnsi="Times New Roman" w:cs="Times New Roman"/>
          <w:i w:val="0"/>
          <w:iCs w:val="0"/>
          <w:caps w:val="0"/>
          <w:color w:val="000000"/>
          <w:spacing w:val="0"/>
          <w:sz w:val="24"/>
          <w:szCs w:val="24"/>
          <w:bdr w:val="none" w:color="auto" w:sz="0" w:space="0"/>
          <w:shd w:val="clear" w:fill="FFFFFF"/>
        </w:rPr>
        <w:t>12109</w:t>
      </w:r>
      <w:r>
        <w:rPr>
          <w:rFonts w:hint="eastAsia" w:ascii="宋体" w:hAnsi="宋体" w:eastAsia="宋体" w:cs="宋体"/>
          <w:i w:val="0"/>
          <w:iCs w:val="0"/>
          <w:caps w:val="0"/>
          <w:color w:val="000000"/>
          <w:spacing w:val="0"/>
          <w:sz w:val="24"/>
          <w:szCs w:val="24"/>
          <w:bdr w:val="none" w:color="auto" w:sz="0" w:space="0"/>
          <w:shd w:val="clear" w:fill="FFFFFF"/>
        </w:rPr>
        <w:t>万人，增长</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w:t>
      </w:r>
    </w:p>
    <w:p w14:paraId="5B6CE1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50D9F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71775"/>
            <wp:effectExtent l="0" t="0" r="0" b="9525"/>
            <wp:docPr id="1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9"/>
                    <pic:cNvPicPr>
                      <a:picLocks noChangeAspect="1"/>
                    </pic:cNvPicPr>
                  </pic:nvPicPr>
                  <pic:blipFill>
                    <a:blip r:embed="rId9"/>
                    <a:stretch>
                      <a:fillRect/>
                    </a:stretch>
                  </pic:blipFill>
                  <pic:spPr>
                    <a:xfrm>
                      <a:off x="0" y="0"/>
                      <a:ext cx="5067300" cy="2771775"/>
                    </a:xfrm>
                    <a:prstGeom prst="rect">
                      <a:avLst/>
                    </a:prstGeom>
                    <a:noFill/>
                    <a:ln w="9525">
                      <a:noFill/>
                    </a:ln>
                  </pic:spPr>
                </pic:pic>
              </a:graphicData>
            </a:graphic>
          </wp:inline>
        </w:drawing>
      </w:r>
    </w:p>
    <w:p w14:paraId="7922AD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85281B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57775" cy="2771775"/>
            <wp:effectExtent l="0" t="0" r="9525" b="9525"/>
            <wp:docPr id="1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60"/>
                    <pic:cNvPicPr>
                      <a:picLocks noChangeAspect="1"/>
                    </pic:cNvPicPr>
                  </pic:nvPicPr>
                  <pic:blipFill>
                    <a:blip r:embed="rId10"/>
                    <a:stretch>
                      <a:fillRect/>
                    </a:stretch>
                  </pic:blipFill>
                  <pic:spPr>
                    <a:xfrm>
                      <a:off x="0" y="0"/>
                      <a:ext cx="5057775" cy="2771775"/>
                    </a:xfrm>
                    <a:prstGeom prst="rect">
                      <a:avLst/>
                    </a:prstGeom>
                    <a:noFill/>
                    <a:ln w="9525">
                      <a:noFill/>
                    </a:ln>
                  </pic:spPr>
                </pic:pic>
              </a:graphicData>
            </a:graphic>
          </wp:inline>
        </w:drawing>
      </w:r>
    </w:p>
    <w:p w14:paraId="5C17DB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A700D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全年居民消费价格与上年持平。工业生产者出厂价格下降</w:t>
      </w:r>
      <w:r>
        <w:rPr>
          <w:rFonts w:hint="default" w:ascii="Times New Roman" w:hAnsi="Times New Roman" w:cs="Times New Roman"/>
          <w:i w:val="0"/>
          <w:iCs w:val="0"/>
          <w:caps w:val="0"/>
          <w:color w:val="000000"/>
          <w:spacing w:val="0"/>
          <w:sz w:val="24"/>
          <w:szCs w:val="24"/>
          <w:bdr w:val="none" w:color="auto" w:sz="0" w:space="0"/>
          <w:shd w:val="clear" w:fill="FFFFFF"/>
        </w:rPr>
        <w:t>2.6%</w:t>
      </w:r>
      <w:r>
        <w:rPr>
          <w:rFonts w:hint="eastAsia" w:ascii="宋体" w:hAnsi="宋体" w:eastAsia="宋体" w:cs="宋体"/>
          <w:i w:val="0"/>
          <w:iCs w:val="0"/>
          <w:caps w:val="0"/>
          <w:color w:val="000000"/>
          <w:spacing w:val="0"/>
          <w:sz w:val="24"/>
          <w:szCs w:val="24"/>
          <w:bdr w:val="none" w:color="auto" w:sz="0" w:space="0"/>
          <w:shd w:val="clear" w:fill="FFFFFF"/>
        </w:rPr>
        <w:t>。工业生产者购进价格下降</w:t>
      </w:r>
      <w:r>
        <w:rPr>
          <w:rFonts w:hint="default" w:ascii="Times New Roman" w:hAnsi="Times New Roman" w:cs="Times New Roman"/>
          <w:i w:val="0"/>
          <w:iCs w:val="0"/>
          <w:caps w:val="0"/>
          <w:color w:val="000000"/>
          <w:spacing w:val="0"/>
          <w:sz w:val="24"/>
          <w:szCs w:val="24"/>
          <w:bdr w:val="none" w:color="auto" w:sz="0" w:space="0"/>
          <w:shd w:val="clear" w:fill="FFFFFF"/>
        </w:rPr>
        <w:t>3.0%</w:t>
      </w:r>
      <w:r>
        <w:rPr>
          <w:rFonts w:hint="eastAsia" w:ascii="宋体" w:hAnsi="宋体" w:eastAsia="宋体" w:cs="宋体"/>
          <w:i w:val="0"/>
          <w:iCs w:val="0"/>
          <w:caps w:val="0"/>
          <w:color w:val="000000"/>
          <w:spacing w:val="0"/>
          <w:sz w:val="24"/>
          <w:szCs w:val="24"/>
          <w:bdr w:val="none" w:color="auto" w:sz="0" w:space="0"/>
          <w:shd w:val="clear" w:fill="FFFFFF"/>
        </w:rPr>
        <w:t>。农产品生产者价格</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[9]</w:t>
      </w:r>
      <w:r>
        <w:rPr>
          <w:rFonts w:hint="eastAsia" w:ascii="宋体" w:hAnsi="宋体" w:eastAsia="宋体" w:cs="宋体"/>
          <w:i w:val="0"/>
          <w:iCs w:val="0"/>
          <w:caps w:val="0"/>
          <w:color w:val="000000"/>
          <w:spacing w:val="0"/>
          <w:sz w:val="24"/>
          <w:szCs w:val="24"/>
          <w:bdr w:val="none" w:color="auto" w:sz="0" w:space="0"/>
          <w:shd w:val="clear" w:fill="FFFFFF"/>
        </w:rPr>
        <w:t>下降</w:t>
      </w:r>
      <w:r>
        <w:rPr>
          <w:rFonts w:hint="default" w:ascii="Times New Roman" w:hAnsi="Times New Roman" w:cs="Times New Roman"/>
          <w:i w:val="0"/>
          <w:iCs w:val="0"/>
          <w:caps w:val="0"/>
          <w:color w:val="000000"/>
          <w:spacing w:val="0"/>
          <w:sz w:val="24"/>
          <w:szCs w:val="24"/>
          <w:bdr w:val="none" w:color="auto" w:sz="0" w:space="0"/>
          <w:shd w:val="clear" w:fill="FFFFFF"/>
        </w:rPr>
        <w:t>3.7%</w:t>
      </w:r>
      <w:r>
        <w:rPr>
          <w:rFonts w:hint="eastAsia" w:ascii="宋体" w:hAnsi="宋体" w:eastAsia="宋体" w:cs="宋体"/>
          <w:i w:val="0"/>
          <w:iCs w:val="0"/>
          <w:caps w:val="0"/>
          <w:color w:val="000000"/>
          <w:spacing w:val="0"/>
          <w:sz w:val="24"/>
          <w:szCs w:val="24"/>
          <w:bdr w:val="none" w:color="auto" w:sz="0" w:space="0"/>
          <w:shd w:val="clear" w:fill="FFFFFF"/>
        </w:rPr>
        <w:t>。</w:t>
      </w:r>
      <w:r>
        <w:rPr>
          <w:rFonts w:hint="default" w:ascii="Times New Roman" w:hAnsi="Times New Roman" w:cs="Times New Roman"/>
          <w:i w:val="0"/>
          <w:iCs w:val="0"/>
          <w:caps w:val="0"/>
          <w:color w:val="000000"/>
          <w:spacing w:val="0"/>
          <w:sz w:val="24"/>
          <w:szCs w:val="24"/>
          <w:bdr w:val="none" w:color="auto" w:sz="0" w:space="0"/>
          <w:shd w:val="clear" w:fill="FFFFFF"/>
        </w:rPr>
        <w:t>12</w:t>
      </w:r>
      <w:r>
        <w:rPr>
          <w:rFonts w:hint="eastAsia" w:ascii="宋体" w:hAnsi="宋体" w:eastAsia="宋体" w:cs="宋体"/>
          <w:i w:val="0"/>
          <w:iCs w:val="0"/>
          <w:caps w:val="0"/>
          <w:color w:val="000000"/>
          <w:spacing w:val="0"/>
          <w:sz w:val="24"/>
          <w:szCs w:val="24"/>
          <w:bdr w:val="none" w:color="auto" w:sz="0" w:space="0"/>
          <w:shd w:val="clear" w:fill="FFFFFF"/>
        </w:rPr>
        <w:t>月份，</w:t>
      </w:r>
      <w:r>
        <w:rPr>
          <w:rFonts w:hint="default" w:ascii="Times New Roman" w:hAnsi="Times New Roman" w:cs="Times New Roman"/>
          <w:i w:val="0"/>
          <w:iCs w:val="0"/>
          <w:caps w:val="0"/>
          <w:color w:val="000000"/>
          <w:spacing w:val="0"/>
          <w:sz w:val="24"/>
          <w:szCs w:val="24"/>
          <w:bdr w:val="none" w:color="auto" w:sz="0" w:space="0"/>
          <w:shd w:val="clear" w:fill="FFFFFF"/>
        </w:rPr>
        <w:t>70</w:t>
      </w:r>
      <w:r>
        <w:rPr>
          <w:rFonts w:hint="eastAsia" w:ascii="宋体" w:hAnsi="宋体" w:eastAsia="宋体" w:cs="宋体"/>
          <w:i w:val="0"/>
          <w:iCs w:val="0"/>
          <w:caps w:val="0"/>
          <w:color w:val="000000"/>
          <w:spacing w:val="0"/>
          <w:sz w:val="24"/>
          <w:szCs w:val="24"/>
          <w:bdr w:val="none" w:color="auto" w:sz="0" w:space="0"/>
          <w:shd w:val="clear" w:fill="FFFFFF"/>
        </w:rPr>
        <w:t>个大中城市中，新建商品住宅销售价格环比上涨的城市个数为</w:t>
      </w:r>
      <w:r>
        <w:rPr>
          <w:rFonts w:hint="default" w:ascii="Times New Roman" w:hAnsi="Times New Roman" w:cs="Times New Roman"/>
          <w:i w:val="0"/>
          <w:iCs w:val="0"/>
          <w:caps w:val="0"/>
          <w:color w:val="000000"/>
          <w:spacing w:val="0"/>
          <w:sz w:val="24"/>
          <w:szCs w:val="24"/>
          <w:bdr w:val="none" w:color="auto" w:sz="0" w:space="0"/>
          <w:shd w:val="clear" w:fill="FFFFFF"/>
        </w:rPr>
        <w:t>6</w:t>
      </w:r>
      <w:r>
        <w:rPr>
          <w:rFonts w:hint="eastAsia" w:ascii="宋体" w:hAnsi="宋体" w:eastAsia="宋体" w:cs="宋体"/>
          <w:i w:val="0"/>
          <w:iCs w:val="0"/>
          <w:caps w:val="0"/>
          <w:color w:val="000000"/>
          <w:spacing w:val="0"/>
          <w:sz w:val="24"/>
          <w:szCs w:val="24"/>
          <w:bdr w:val="none" w:color="auto" w:sz="0" w:space="0"/>
          <w:shd w:val="clear" w:fill="FFFFFF"/>
        </w:rPr>
        <w:t>个，持平的为</w:t>
      </w:r>
      <w:r>
        <w:rPr>
          <w:rFonts w:hint="default" w:ascii="Times New Roman" w:hAnsi="Times New Roman" w:cs="Times New Roman"/>
          <w:i w:val="0"/>
          <w:iCs w:val="0"/>
          <w:caps w:val="0"/>
          <w:color w:val="000000"/>
          <w:spacing w:val="0"/>
          <w:sz w:val="24"/>
          <w:szCs w:val="24"/>
          <w:bdr w:val="none" w:color="auto" w:sz="0" w:space="0"/>
          <w:shd w:val="clear" w:fill="FFFFFF"/>
        </w:rPr>
        <w:t>6</w:t>
      </w:r>
      <w:r>
        <w:rPr>
          <w:rFonts w:hint="eastAsia" w:ascii="宋体" w:hAnsi="宋体" w:eastAsia="宋体" w:cs="宋体"/>
          <w:i w:val="0"/>
          <w:iCs w:val="0"/>
          <w:caps w:val="0"/>
          <w:color w:val="000000"/>
          <w:spacing w:val="0"/>
          <w:sz w:val="24"/>
          <w:szCs w:val="24"/>
          <w:bdr w:val="none" w:color="auto" w:sz="0" w:space="0"/>
          <w:shd w:val="clear" w:fill="FFFFFF"/>
        </w:rPr>
        <w:t>个，下降的为</w:t>
      </w:r>
      <w:r>
        <w:rPr>
          <w:rFonts w:hint="default" w:ascii="Times New Roman" w:hAnsi="Times New Roman" w:cs="Times New Roman"/>
          <w:i w:val="0"/>
          <w:iCs w:val="0"/>
          <w:caps w:val="0"/>
          <w:color w:val="000000"/>
          <w:spacing w:val="0"/>
          <w:sz w:val="24"/>
          <w:szCs w:val="24"/>
          <w:bdr w:val="none" w:color="auto" w:sz="0" w:space="0"/>
          <w:shd w:val="clear" w:fill="FFFFFF"/>
        </w:rPr>
        <w:t>58</w:t>
      </w:r>
      <w:r>
        <w:rPr>
          <w:rFonts w:hint="eastAsia" w:ascii="宋体" w:hAnsi="宋体" w:eastAsia="宋体" w:cs="宋体"/>
          <w:i w:val="0"/>
          <w:iCs w:val="0"/>
          <w:caps w:val="0"/>
          <w:color w:val="000000"/>
          <w:spacing w:val="0"/>
          <w:sz w:val="24"/>
          <w:szCs w:val="24"/>
          <w:bdr w:val="none" w:color="auto" w:sz="0" w:space="0"/>
          <w:shd w:val="clear" w:fill="FFFFFF"/>
        </w:rPr>
        <w:t>个；二手住宅销售价格环比下降的城市个数为</w:t>
      </w:r>
      <w:r>
        <w:rPr>
          <w:rFonts w:hint="default" w:ascii="Times New Roman" w:hAnsi="Times New Roman" w:cs="Times New Roman"/>
          <w:i w:val="0"/>
          <w:iCs w:val="0"/>
          <w:caps w:val="0"/>
          <w:color w:val="000000"/>
          <w:spacing w:val="0"/>
          <w:sz w:val="24"/>
          <w:szCs w:val="24"/>
          <w:bdr w:val="none" w:color="auto" w:sz="0" w:space="0"/>
          <w:shd w:val="clear" w:fill="FFFFFF"/>
        </w:rPr>
        <w:t>70</w:t>
      </w:r>
      <w:r>
        <w:rPr>
          <w:rFonts w:hint="eastAsia" w:ascii="宋体" w:hAnsi="宋体" w:eastAsia="宋体" w:cs="宋体"/>
          <w:i w:val="0"/>
          <w:iCs w:val="0"/>
          <w:caps w:val="0"/>
          <w:color w:val="000000"/>
          <w:spacing w:val="0"/>
          <w:sz w:val="24"/>
          <w:szCs w:val="24"/>
          <w:bdr w:val="none" w:color="auto" w:sz="0" w:space="0"/>
          <w:shd w:val="clear" w:fill="FFFFFF"/>
        </w:rPr>
        <w:t>个；新建商品住宅销售价格同比上涨的城市个数为</w:t>
      </w:r>
      <w:r>
        <w:rPr>
          <w:rFonts w:hint="default" w:ascii="Times New Roman" w:hAnsi="Times New Roman" w:cs="Times New Roman"/>
          <w:i w:val="0"/>
          <w:iCs w:val="0"/>
          <w:caps w:val="0"/>
          <w:color w:val="000000"/>
          <w:spacing w:val="0"/>
          <w:sz w:val="24"/>
          <w:szCs w:val="24"/>
          <w:bdr w:val="none" w:color="auto" w:sz="0" w:space="0"/>
          <w:shd w:val="clear" w:fill="FFFFFF"/>
        </w:rPr>
        <w:t>5</w:t>
      </w:r>
      <w:r>
        <w:rPr>
          <w:rFonts w:hint="eastAsia" w:ascii="宋体" w:hAnsi="宋体" w:eastAsia="宋体" w:cs="宋体"/>
          <w:i w:val="0"/>
          <w:iCs w:val="0"/>
          <w:caps w:val="0"/>
          <w:color w:val="000000"/>
          <w:spacing w:val="0"/>
          <w:sz w:val="24"/>
          <w:szCs w:val="24"/>
          <w:bdr w:val="none" w:color="auto" w:sz="0" w:space="0"/>
          <w:shd w:val="clear" w:fill="FFFFFF"/>
        </w:rPr>
        <w:t>个，下降的为</w:t>
      </w:r>
      <w:r>
        <w:rPr>
          <w:rFonts w:hint="default" w:ascii="Times New Roman" w:hAnsi="Times New Roman" w:cs="Times New Roman"/>
          <w:i w:val="0"/>
          <w:iCs w:val="0"/>
          <w:caps w:val="0"/>
          <w:color w:val="000000"/>
          <w:spacing w:val="0"/>
          <w:sz w:val="24"/>
          <w:szCs w:val="24"/>
          <w:bdr w:val="none" w:color="auto" w:sz="0" w:space="0"/>
          <w:shd w:val="clear" w:fill="FFFFFF"/>
        </w:rPr>
        <w:t>65</w:t>
      </w:r>
      <w:r>
        <w:rPr>
          <w:rFonts w:hint="eastAsia" w:ascii="宋体" w:hAnsi="宋体" w:eastAsia="宋体" w:cs="宋体"/>
          <w:i w:val="0"/>
          <w:iCs w:val="0"/>
          <w:caps w:val="0"/>
          <w:color w:val="000000"/>
          <w:spacing w:val="0"/>
          <w:sz w:val="24"/>
          <w:szCs w:val="24"/>
          <w:bdr w:val="none" w:color="auto" w:sz="0" w:space="0"/>
          <w:shd w:val="clear" w:fill="FFFFFF"/>
        </w:rPr>
        <w:t>个；二手住宅销售价格同比下降的城市个数为</w:t>
      </w:r>
      <w:r>
        <w:rPr>
          <w:rFonts w:hint="default" w:ascii="Times New Roman" w:hAnsi="Times New Roman" w:cs="Times New Roman"/>
          <w:i w:val="0"/>
          <w:iCs w:val="0"/>
          <w:caps w:val="0"/>
          <w:color w:val="000000"/>
          <w:spacing w:val="0"/>
          <w:sz w:val="24"/>
          <w:szCs w:val="24"/>
          <w:bdr w:val="none" w:color="auto" w:sz="0" w:space="0"/>
          <w:shd w:val="clear" w:fill="FFFFFF"/>
        </w:rPr>
        <w:t>70</w:t>
      </w:r>
      <w:r>
        <w:rPr>
          <w:rFonts w:hint="eastAsia" w:ascii="宋体" w:hAnsi="宋体" w:eastAsia="宋体" w:cs="宋体"/>
          <w:i w:val="0"/>
          <w:iCs w:val="0"/>
          <w:caps w:val="0"/>
          <w:color w:val="000000"/>
          <w:spacing w:val="0"/>
          <w:sz w:val="24"/>
          <w:szCs w:val="24"/>
          <w:bdr w:val="none" w:color="auto" w:sz="0" w:space="0"/>
          <w:shd w:val="clear" w:fill="FFFFFF"/>
        </w:rPr>
        <w:t>个。</w:t>
      </w:r>
    </w:p>
    <w:p w14:paraId="2E3BAC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58BF2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81300"/>
            <wp:effectExtent l="0" t="0" r="0"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11"/>
                    <a:stretch>
                      <a:fillRect/>
                    </a:stretch>
                  </pic:blipFill>
                  <pic:spPr>
                    <a:xfrm>
                      <a:off x="0" y="0"/>
                      <a:ext cx="5067300" cy="2781300"/>
                    </a:xfrm>
                    <a:prstGeom prst="rect">
                      <a:avLst/>
                    </a:prstGeom>
                    <a:noFill/>
                    <a:ln w="9525">
                      <a:noFill/>
                    </a:ln>
                  </pic:spPr>
                </pic:pic>
              </a:graphicData>
            </a:graphic>
          </wp:inline>
        </w:drawing>
      </w:r>
    </w:p>
    <w:p w14:paraId="5CE9BB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ED642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2</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年居民消费价格比上年涨跌幅度</w:t>
      </w:r>
    </w:p>
    <w:p w14:paraId="27D78A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538"/>
        <w:gridCol w:w="1769"/>
        <w:gridCol w:w="1473"/>
        <w:gridCol w:w="1526"/>
      </w:tblGrid>
      <w:tr w14:paraId="6961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638" w:type="dxa"/>
            <w:gridSpan w:val="4"/>
            <w:tcBorders>
              <w:bottom w:val="single" w:color="000000" w:sz="12" w:space="0"/>
            </w:tcBorders>
            <w:shd w:val="clear"/>
            <w:tcMar>
              <w:top w:w="0" w:type="dxa"/>
              <w:left w:w="0" w:type="dxa"/>
              <w:bottom w:w="0" w:type="dxa"/>
              <w:right w:w="0" w:type="dxa"/>
            </w:tcMar>
            <w:vAlign w:val="center"/>
          </w:tcPr>
          <w:p w14:paraId="2C7705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right"/>
            </w:pPr>
            <w:r>
              <w:rPr>
                <w:rFonts w:hint="eastAsia" w:ascii="宋体" w:hAnsi="宋体" w:eastAsia="宋体" w:cs="宋体"/>
                <w:sz w:val="24"/>
                <w:szCs w:val="24"/>
                <w:bdr w:val="none" w:color="auto" w:sz="0" w:space="0"/>
              </w:rPr>
              <w:t>单位：</w:t>
            </w:r>
            <w:r>
              <w:rPr>
                <w:rFonts w:hint="default" w:ascii="Times New Roman" w:hAnsi="Times New Roman" w:cs="Times New Roman"/>
                <w:sz w:val="24"/>
                <w:szCs w:val="24"/>
                <w:bdr w:val="none" w:color="auto" w:sz="0" w:space="0"/>
              </w:rPr>
              <w:t>%</w:t>
            </w:r>
          </w:p>
        </w:tc>
      </w:tr>
      <w:tr w14:paraId="637C8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vMerge w:val="restart"/>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7944F9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指标</w:t>
            </w:r>
          </w:p>
        </w:tc>
        <w:tc>
          <w:tcPr>
            <w:tcW w:w="1910" w:type="dxa"/>
            <w:vMerge w:val="restart"/>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3147DF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全国</w:t>
            </w:r>
          </w:p>
        </w:tc>
        <w:tc>
          <w:tcPr>
            <w:tcW w:w="3027" w:type="dxa"/>
            <w:gridSpan w:val="2"/>
            <w:tcBorders>
              <w:top w:val="single" w:color="000000" w:sz="12" w:space="0"/>
              <w:bottom w:val="single" w:color="000000" w:sz="6" w:space="0"/>
            </w:tcBorders>
            <w:shd w:val="clear"/>
            <w:tcMar>
              <w:top w:w="0" w:type="dxa"/>
              <w:left w:w="0" w:type="dxa"/>
              <w:bottom w:w="0" w:type="dxa"/>
              <w:right w:w="0" w:type="dxa"/>
            </w:tcMar>
            <w:vAlign w:val="center"/>
          </w:tcPr>
          <w:p w14:paraId="651A94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　</w:t>
            </w:r>
          </w:p>
        </w:tc>
      </w:tr>
      <w:tr w14:paraId="5E13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vMerge w:val="continue"/>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3EBAE9D5">
            <w:pPr>
              <w:rPr>
                <w:rFonts w:hint="eastAsia" w:ascii="宋体"/>
                <w:sz w:val="24"/>
                <w:szCs w:val="24"/>
              </w:rPr>
            </w:pPr>
          </w:p>
        </w:tc>
        <w:tc>
          <w:tcPr>
            <w:tcW w:w="1910" w:type="dxa"/>
            <w:vMerge w:val="continue"/>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1B52CD03">
            <w:pPr>
              <w:rPr>
                <w:rFonts w:hint="eastAsia" w:ascii="宋体"/>
                <w:sz w:val="24"/>
                <w:szCs w:val="24"/>
              </w:rPr>
            </w:pPr>
          </w:p>
        </w:tc>
        <w:tc>
          <w:tcPr>
            <w:tcW w:w="1481" w:type="dxa"/>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908B2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城市</w:t>
            </w:r>
          </w:p>
        </w:tc>
        <w:tc>
          <w:tcPr>
            <w:tcW w:w="1524" w:type="dxa"/>
            <w:tcBorders>
              <w:top w:val="single" w:color="000000" w:sz="6" w:space="0"/>
              <w:left w:val="single" w:color="000000" w:sz="6" w:space="0"/>
              <w:bottom w:val="single" w:color="000000" w:sz="6" w:space="0"/>
            </w:tcBorders>
            <w:shd w:val="clear"/>
            <w:tcMar>
              <w:top w:w="0" w:type="dxa"/>
              <w:left w:w="0" w:type="dxa"/>
              <w:bottom w:w="0" w:type="dxa"/>
              <w:right w:w="0" w:type="dxa"/>
            </w:tcMar>
            <w:vAlign w:val="center"/>
          </w:tcPr>
          <w:p w14:paraId="33FDDB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农村</w:t>
            </w:r>
          </w:p>
        </w:tc>
      </w:tr>
      <w:tr w14:paraId="07BDE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top w:val="single" w:color="000000" w:sz="6" w:space="0"/>
              <w:right w:val="single" w:color="000000" w:sz="6" w:space="0"/>
            </w:tcBorders>
            <w:shd w:val="clear"/>
            <w:tcMar>
              <w:top w:w="0" w:type="dxa"/>
              <w:left w:w="0" w:type="dxa"/>
              <w:bottom w:w="0" w:type="dxa"/>
              <w:right w:w="0" w:type="dxa"/>
            </w:tcMar>
            <w:vAlign w:val="center"/>
          </w:tcPr>
          <w:p w14:paraId="4B42BC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居民消费价格</w:t>
            </w:r>
          </w:p>
        </w:tc>
        <w:tc>
          <w:tcPr>
            <w:tcW w:w="1903"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259285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0.0</w:t>
            </w:r>
          </w:p>
        </w:tc>
        <w:tc>
          <w:tcPr>
            <w:tcW w:w="1481"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250C5C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0.1</w:t>
            </w:r>
          </w:p>
        </w:tc>
        <w:tc>
          <w:tcPr>
            <w:tcW w:w="1524" w:type="dxa"/>
            <w:tcBorders>
              <w:top w:val="single" w:color="000000" w:sz="6" w:space="0"/>
              <w:left w:val="single" w:color="000000" w:sz="6" w:space="0"/>
            </w:tcBorders>
            <w:shd w:val="clear"/>
            <w:tcMar>
              <w:top w:w="0" w:type="dxa"/>
              <w:left w:w="0" w:type="dxa"/>
              <w:bottom w:w="0" w:type="dxa"/>
              <w:right w:w="0" w:type="dxa"/>
            </w:tcMar>
            <w:vAlign w:val="center"/>
          </w:tcPr>
          <w:p w14:paraId="551C3E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-0.2</w:t>
            </w:r>
          </w:p>
        </w:tc>
      </w:tr>
      <w:tr w14:paraId="0F8E0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right w:val="single" w:color="000000" w:sz="6" w:space="0"/>
            </w:tcBorders>
            <w:shd w:val="clear"/>
            <w:tcMar>
              <w:top w:w="0" w:type="dxa"/>
              <w:left w:w="0" w:type="dxa"/>
              <w:bottom w:w="0" w:type="dxa"/>
              <w:right w:w="0" w:type="dxa"/>
            </w:tcMar>
            <w:vAlign w:val="center"/>
          </w:tcPr>
          <w:p w14:paraId="45E0CC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其中：食品烟酒</w:t>
            </w:r>
          </w:p>
        </w:tc>
        <w:tc>
          <w:tcPr>
            <w:tcW w:w="1903" w:type="dxa"/>
            <w:tcBorders>
              <w:left w:val="single" w:color="000000" w:sz="6" w:space="0"/>
              <w:right w:val="single" w:color="000000" w:sz="6" w:space="0"/>
            </w:tcBorders>
            <w:shd w:val="clear"/>
            <w:tcMar>
              <w:top w:w="0" w:type="dxa"/>
              <w:left w:w="0" w:type="dxa"/>
              <w:bottom w:w="0" w:type="dxa"/>
              <w:right w:w="0" w:type="dxa"/>
            </w:tcMar>
            <w:vAlign w:val="center"/>
          </w:tcPr>
          <w:p w14:paraId="64645F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-0.7</w:t>
            </w:r>
          </w:p>
        </w:tc>
        <w:tc>
          <w:tcPr>
            <w:tcW w:w="1481" w:type="dxa"/>
            <w:tcBorders>
              <w:left w:val="single" w:color="000000" w:sz="6" w:space="0"/>
              <w:right w:val="single" w:color="000000" w:sz="6" w:space="0"/>
            </w:tcBorders>
            <w:shd w:val="clear"/>
            <w:tcMar>
              <w:top w:w="0" w:type="dxa"/>
              <w:left w:w="0" w:type="dxa"/>
              <w:bottom w:w="0" w:type="dxa"/>
              <w:right w:w="0" w:type="dxa"/>
            </w:tcMar>
            <w:vAlign w:val="center"/>
          </w:tcPr>
          <w:p w14:paraId="76FF64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-0.5</w:t>
            </w:r>
          </w:p>
        </w:tc>
        <w:tc>
          <w:tcPr>
            <w:tcW w:w="1524" w:type="dxa"/>
            <w:tcBorders>
              <w:left w:val="single" w:color="000000" w:sz="6" w:space="0"/>
            </w:tcBorders>
            <w:shd w:val="clear"/>
            <w:tcMar>
              <w:top w:w="0" w:type="dxa"/>
              <w:left w:w="0" w:type="dxa"/>
              <w:bottom w:w="0" w:type="dxa"/>
              <w:right w:w="0" w:type="dxa"/>
            </w:tcMar>
            <w:vAlign w:val="center"/>
          </w:tcPr>
          <w:p w14:paraId="17B302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-1.2</w:t>
            </w:r>
          </w:p>
        </w:tc>
      </w:tr>
      <w:tr w14:paraId="510D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right w:val="single" w:color="000000" w:sz="6" w:space="0"/>
            </w:tcBorders>
            <w:shd w:val="clear"/>
            <w:tcMar>
              <w:top w:w="0" w:type="dxa"/>
              <w:left w:w="0" w:type="dxa"/>
              <w:bottom w:w="0" w:type="dxa"/>
              <w:right w:w="0" w:type="dxa"/>
            </w:tcMar>
            <w:vAlign w:val="center"/>
          </w:tcPr>
          <w:p w14:paraId="06BC7C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衣着</w:t>
            </w:r>
          </w:p>
        </w:tc>
        <w:tc>
          <w:tcPr>
            <w:tcW w:w="1903" w:type="dxa"/>
            <w:tcBorders>
              <w:left w:val="single" w:color="000000" w:sz="6" w:space="0"/>
              <w:right w:val="single" w:color="000000" w:sz="6" w:space="0"/>
            </w:tcBorders>
            <w:shd w:val="clear"/>
            <w:tcMar>
              <w:top w:w="0" w:type="dxa"/>
              <w:left w:w="0" w:type="dxa"/>
              <w:bottom w:w="0" w:type="dxa"/>
              <w:right w:w="0" w:type="dxa"/>
            </w:tcMar>
            <w:vAlign w:val="center"/>
          </w:tcPr>
          <w:p w14:paraId="744E32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1.5</w:t>
            </w:r>
          </w:p>
        </w:tc>
        <w:tc>
          <w:tcPr>
            <w:tcW w:w="1481" w:type="dxa"/>
            <w:tcBorders>
              <w:left w:val="single" w:color="000000" w:sz="6" w:space="0"/>
              <w:right w:val="single" w:color="000000" w:sz="6" w:space="0"/>
            </w:tcBorders>
            <w:shd w:val="clear"/>
            <w:tcMar>
              <w:top w:w="0" w:type="dxa"/>
              <w:left w:w="0" w:type="dxa"/>
              <w:bottom w:w="0" w:type="dxa"/>
              <w:right w:w="0" w:type="dxa"/>
            </w:tcMar>
            <w:vAlign w:val="center"/>
          </w:tcPr>
          <w:p w14:paraId="6A5BDD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1.7</w:t>
            </w:r>
          </w:p>
        </w:tc>
        <w:tc>
          <w:tcPr>
            <w:tcW w:w="1524" w:type="dxa"/>
            <w:tcBorders>
              <w:left w:val="single" w:color="000000" w:sz="6" w:space="0"/>
            </w:tcBorders>
            <w:shd w:val="clear"/>
            <w:tcMar>
              <w:top w:w="0" w:type="dxa"/>
              <w:left w:w="0" w:type="dxa"/>
              <w:bottom w:w="0" w:type="dxa"/>
              <w:right w:w="0" w:type="dxa"/>
            </w:tcMar>
            <w:vAlign w:val="center"/>
          </w:tcPr>
          <w:p w14:paraId="00E29D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w:t>
            </w:r>
          </w:p>
        </w:tc>
      </w:tr>
      <w:tr w14:paraId="4604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right w:val="single" w:color="000000" w:sz="6" w:space="0"/>
            </w:tcBorders>
            <w:shd w:val="clear"/>
            <w:tcMar>
              <w:top w:w="0" w:type="dxa"/>
              <w:left w:w="0" w:type="dxa"/>
              <w:bottom w:w="0" w:type="dxa"/>
              <w:right w:w="0" w:type="dxa"/>
            </w:tcMar>
            <w:vAlign w:val="center"/>
          </w:tcPr>
          <w:p w14:paraId="0B4011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居住</w:t>
            </w:r>
            <w:r>
              <w:rPr>
                <w:sz w:val="14"/>
                <w:szCs w:val="14"/>
                <w:bdr w:val="none" w:color="auto" w:sz="0" w:space="0"/>
                <w:vertAlign w:val="superscript"/>
              </w:rPr>
              <w:t>[</w:t>
            </w:r>
            <w:r>
              <w:rPr>
                <w:rFonts w:hint="default" w:ascii="Times New Roman" w:hAnsi="Times New Roman" w:cs="Times New Roman"/>
                <w:sz w:val="14"/>
                <w:szCs w:val="14"/>
                <w:bdr w:val="none" w:color="auto" w:sz="0" w:space="0"/>
                <w:vertAlign w:val="superscript"/>
              </w:rPr>
              <w:t>10</w:t>
            </w:r>
            <w:r>
              <w:rPr>
                <w:sz w:val="14"/>
                <w:szCs w:val="14"/>
                <w:bdr w:val="none" w:color="auto" w:sz="0" w:space="0"/>
                <w:vertAlign w:val="superscript"/>
              </w:rPr>
              <w:t>]</w:t>
            </w:r>
          </w:p>
        </w:tc>
        <w:tc>
          <w:tcPr>
            <w:tcW w:w="1903" w:type="dxa"/>
            <w:tcBorders>
              <w:left w:val="single" w:color="000000" w:sz="6" w:space="0"/>
              <w:right w:val="single" w:color="000000" w:sz="6" w:space="0"/>
            </w:tcBorders>
            <w:shd w:val="clear"/>
            <w:tcMar>
              <w:top w:w="0" w:type="dxa"/>
              <w:left w:w="0" w:type="dxa"/>
              <w:bottom w:w="0" w:type="dxa"/>
              <w:right w:w="0" w:type="dxa"/>
            </w:tcMar>
            <w:vAlign w:val="center"/>
          </w:tcPr>
          <w:p w14:paraId="2BFB5C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0.1</w:t>
            </w:r>
          </w:p>
        </w:tc>
        <w:tc>
          <w:tcPr>
            <w:tcW w:w="1481" w:type="dxa"/>
            <w:tcBorders>
              <w:left w:val="single" w:color="000000" w:sz="6" w:space="0"/>
              <w:right w:val="single" w:color="000000" w:sz="6" w:space="0"/>
            </w:tcBorders>
            <w:shd w:val="clear"/>
            <w:tcMar>
              <w:top w:w="0" w:type="dxa"/>
              <w:left w:w="0" w:type="dxa"/>
              <w:bottom w:w="0" w:type="dxa"/>
              <w:right w:w="0" w:type="dxa"/>
            </w:tcMar>
            <w:vAlign w:val="center"/>
          </w:tcPr>
          <w:p w14:paraId="6A0E1F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0.2</w:t>
            </w:r>
          </w:p>
        </w:tc>
        <w:tc>
          <w:tcPr>
            <w:tcW w:w="1524" w:type="dxa"/>
            <w:tcBorders>
              <w:left w:val="single" w:color="000000" w:sz="6" w:space="0"/>
            </w:tcBorders>
            <w:shd w:val="clear"/>
            <w:tcMar>
              <w:top w:w="0" w:type="dxa"/>
              <w:left w:w="0" w:type="dxa"/>
              <w:bottom w:w="0" w:type="dxa"/>
              <w:right w:w="0" w:type="dxa"/>
            </w:tcMar>
            <w:vAlign w:val="center"/>
          </w:tcPr>
          <w:p w14:paraId="548D6F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-0.2</w:t>
            </w:r>
          </w:p>
        </w:tc>
      </w:tr>
      <w:tr w14:paraId="79D37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686" w:type="dxa"/>
            <w:tcBorders>
              <w:right w:val="single" w:color="000000" w:sz="6" w:space="0"/>
            </w:tcBorders>
            <w:shd w:val="clear"/>
            <w:tcMar>
              <w:top w:w="0" w:type="dxa"/>
              <w:left w:w="0" w:type="dxa"/>
              <w:bottom w:w="0" w:type="dxa"/>
              <w:right w:w="0" w:type="dxa"/>
            </w:tcMar>
            <w:vAlign w:val="center"/>
          </w:tcPr>
          <w:p w14:paraId="3052DE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生活用品及服务</w:t>
            </w:r>
          </w:p>
        </w:tc>
        <w:tc>
          <w:tcPr>
            <w:tcW w:w="1903" w:type="dxa"/>
            <w:tcBorders>
              <w:left w:val="single" w:color="000000" w:sz="6" w:space="0"/>
              <w:right w:val="single" w:color="000000" w:sz="6" w:space="0"/>
            </w:tcBorders>
            <w:shd w:val="clear"/>
            <w:tcMar>
              <w:top w:w="0" w:type="dxa"/>
              <w:left w:w="0" w:type="dxa"/>
              <w:bottom w:w="0" w:type="dxa"/>
              <w:right w:w="0" w:type="dxa"/>
            </w:tcMar>
            <w:vAlign w:val="center"/>
          </w:tcPr>
          <w:p w14:paraId="0C5E4C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0.9</w:t>
            </w:r>
          </w:p>
        </w:tc>
        <w:tc>
          <w:tcPr>
            <w:tcW w:w="1481" w:type="dxa"/>
            <w:tcBorders>
              <w:left w:val="single" w:color="000000" w:sz="6" w:space="0"/>
              <w:right w:val="single" w:color="000000" w:sz="6" w:space="0"/>
            </w:tcBorders>
            <w:shd w:val="clear"/>
            <w:tcMar>
              <w:top w:w="0" w:type="dxa"/>
              <w:left w:w="0" w:type="dxa"/>
              <w:bottom w:w="0" w:type="dxa"/>
              <w:right w:w="0" w:type="dxa"/>
            </w:tcMar>
            <w:vAlign w:val="center"/>
          </w:tcPr>
          <w:p w14:paraId="70E402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0.8</w:t>
            </w:r>
          </w:p>
        </w:tc>
        <w:tc>
          <w:tcPr>
            <w:tcW w:w="1524" w:type="dxa"/>
            <w:tcBorders>
              <w:left w:val="single" w:color="000000" w:sz="6" w:space="0"/>
            </w:tcBorders>
            <w:shd w:val="clear"/>
            <w:tcMar>
              <w:top w:w="0" w:type="dxa"/>
              <w:left w:w="0" w:type="dxa"/>
              <w:bottom w:w="0" w:type="dxa"/>
              <w:right w:w="0" w:type="dxa"/>
            </w:tcMar>
            <w:vAlign w:val="center"/>
          </w:tcPr>
          <w:p w14:paraId="106195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1.2</w:t>
            </w:r>
          </w:p>
        </w:tc>
      </w:tr>
      <w:tr w14:paraId="3DE8F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right w:val="single" w:color="000000" w:sz="6" w:space="0"/>
            </w:tcBorders>
            <w:shd w:val="clear"/>
            <w:tcMar>
              <w:top w:w="0" w:type="dxa"/>
              <w:left w:w="0" w:type="dxa"/>
              <w:bottom w:w="0" w:type="dxa"/>
              <w:right w:w="0" w:type="dxa"/>
            </w:tcMar>
            <w:vAlign w:val="center"/>
          </w:tcPr>
          <w:p w14:paraId="38D54A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交通通信</w:t>
            </w:r>
          </w:p>
        </w:tc>
        <w:tc>
          <w:tcPr>
            <w:tcW w:w="1903" w:type="dxa"/>
            <w:tcBorders>
              <w:left w:val="single" w:color="000000" w:sz="6" w:space="0"/>
              <w:right w:val="single" w:color="000000" w:sz="6" w:space="0"/>
            </w:tcBorders>
            <w:shd w:val="clear"/>
            <w:tcMar>
              <w:top w:w="0" w:type="dxa"/>
              <w:left w:w="0" w:type="dxa"/>
              <w:bottom w:w="0" w:type="dxa"/>
              <w:right w:w="0" w:type="dxa"/>
            </w:tcMar>
            <w:vAlign w:val="center"/>
          </w:tcPr>
          <w:p w14:paraId="32B41C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-2.6</w:t>
            </w:r>
          </w:p>
        </w:tc>
        <w:tc>
          <w:tcPr>
            <w:tcW w:w="1481" w:type="dxa"/>
            <w:tcBorders>
              <w:left w:val="single" w:color="000000" w:sz="6" w:space="0"/>
              <w:right w:val="single" w:color="000000" w:sz="6" w:space="0"/>
            </w:tcBorders>
            <w:shd w:val="clear"/>
            <w:tcMar>
              <w:top w:w="0" w:type="dxa"/>
              <w:left w:w="0" w:type="dxa"/>
              <w:bottom w:w="0" w:type="dxa"/>
              <w:right w:w="0" w:type="dxa"/>
            </w:tcMar>
            <w:vAlign w:val="center"/>
          </w:tcPr>
          <w:p w14:paraId="737EDA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-2.7</w:t>
            </w:r>
          </w:p>
        </w:tc>
        <w:tc>
          <w:tcPr>
            <w:tcW w:w="1524" w:type="dxa"/>
            <w:tcBorders>
              <w:left w:val="single" w:color="000000" w:sz="6" w:space="0"/>
            </w:tcBorders>
            <w:shd w:val="clear"/>
            <w:tcMar>
              <w:top w:w="0" w:type="dxa"/>
              <w:left w:w="0" w:type="dxa"/>
              <w:bottom w:w="0" w:type="dxa"/>
              <w:right w:w="0" w:type="dxa"/>
            </w:tcMar>
            <w:vAlign w:val="center"/>
          </w:tcPr>
          <w:p w14:paraId="56D414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-2.5</w:t>
            </w:r>
          </w:p>
        </w:tc>
      </w:tr>
      <w:tr w14:paraId="14D61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right w:val="single" w:color="000000" w:sz="6" w:space="0"/>
            </w:tcBorders>
            <w:shd w:val="clear"/>
            <w:tcMar>
              <w:top w:w="0" w:type="dxa"/>
              <w:left w:w="0" w:type="dxa"/>
              <w:bottom w:w="0" w:type="dxa"/>
              <w:right w:w="0" w:type="dxa"/>
            </w:tcMar>
            <w:vAlign w:val="center"/>
          </w:tcPr>
          <w:p w14:paraId="2FC1C7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教育文化娱乐</w:t>
            </w:r>
          </w:p>
        </w:tc>
        <w:tc>
          <w:tcPr>
            <w:tcW w:w="1903" w:type="dxa"/>
            <w:tcBorders>
              <w:left w:val="single" w:color="000000" w:sz="6" w:space="0"/>
              <w:right w:val="single" w:color="000000" w:sz="6" w:space="0"/>
            </w:tcBorders>
            <w:shd w:val="clear"/>
            <w:tcMar>
              <w:top w:w="0" w:type="dxa"/>
              <w:left w:w="0" w:type="dxa"/>
              <w:bottom w:w="0" w:type="dxa"/>
              <w:right w:w="0" w:type="dxa"/>
            </w:tcMar>
            <w:vAlign w:val="center"/>
          </w:tcPr>
          <w:p w14:paraId="220BA3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0.8</w:t>
            </w:r>
          </w:p>
        </w:tc>
        <w:tc>
          <w:tcPr>
            <w:tcW w:w="1481" w:type="dxa"/>
            <w:tcBorders>
              <w:left w:val="single" w:color="000000" w:sz="6" w:space="0"/>
              <w:right w:val="single" w:color="000000" w:sz="6" w:space="0"/>
            </w:tcBorders>
            <w:shd w:val="clear"/>
            <w:tcMar>
              <w:top w:w="0" w:type="dxa"/>
              <w:left w:w="0" w:type="dxa"/>
              <w:bottom w:w="0" w:type="dxa"/>
              <w:right w:w="0" w:type="dxa"/>
            </w:tcMar>
            <w:vAlign w:val="center"/>
          </w:tcPr>
          <w:p w14:paraId="368BB0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0.8</w:t>
            </w:r>
          </w:p>
        </w:tc>
        <w:tc>
          <w:tcPr>
            <w:tcW w:w="1524" w:type="dxa"/>
            <w:tcBorders>
              <w:left w:val="single" w:color="000000" w:sz="6" w:space="0"/>
            </w:tcBorders>
            <w:shd w:val="clear"/>
            <w:tcMar>
              <w:top w:w="0" w:type="dxa"/>
              <w:left w:w="0" w:type="dxa"/>
              <w:bottom w:w="0" w:type="dxa"/>
              <w:right w:w="0" w:type="dxa"/>
            </w:tcMar>
            <w:vAlign w:val="center"/>
          </w:tcPr>
          <w:p w14:paraId="5009E0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w:t>
            </w:r>
          </w:p>
        </w:tc>
      </w:tr>
      <w:tr w14:paraId="16593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right w:val="single" w:color="000000" w:sz="6" w:space="0"/>
            </w:tcBorders>
            <w:shd w:val="clear"/>
            <w:tcMar>
              <w:top w:w="0" w:type="dxa"/>
              <w:left w:w="0" w:type="dxa"/>
              <w:bottom w:w="0" w:type="dxa"/>
              <w:right w:w="0" w:type="dxa"/>
            </w:tcMar>
            <w:vAlign w:val="center"/>
          </w:tcPr>
          <w:p w14:paraId="578E25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医疗保健</w:t>
            </w:r>
          </w:p>
        </w:tc>
        <w:tc>
          <w:tcPr>
            <w:tcW w:w="1903" w:type="dxa"/>
            <w:tcBorders>
              <w:left w:val="single" w:color="000000" w:sz="6" w:space="0"/>
              <w:right w:val="single" w:color="000000" w:sz="6" w:space="0"/>
            </w:tcBorders>
            <w:shd w:val="clear"/>
            <w:tcMar>
              <w:top w:w="0" w:type="dxa"/>
              <w:left w:w="0" w:type="dxa"/>
              <w:bottom w:w="0" w:type="dxa"/>
              <w:right w:w="0" w:type="dxa"/>
            </w:tcMar>
            <w:vAlign w:val="center"/>
          </w:tcPr>
          <w:p w14:paraId="788634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0.8</w:t>
            </w:r>
          </w:p>
        </w:tc>
        <w:tc>
          <w:tcPr>
            <w:tcW w:w="1481" w:type="dxa"/>
            <w:tcBorders>
              <w:left w:val="single" w:color="000000" w:sz="6" w:space="0"/>
              <w:right w:val="single" w:color="000000" w:sz="6" w:space="0"/>
            </w:tcBorders>
            <w:shd w:val="clear"/>
            <w:tcMar>
              <w:top w:w="0" w:type="dxa"/>
              <w:left w:w="0" w:type="dxa"/>
              <w:bottom w:w="0" w:type="dxa"/>
              <w:right w:w="0" w:type="dxa"/>
            </w:tcMar>
            <w:vAlign w:val="center"/>
          </w:tcPr>
          <w:p w14:paraId="395D49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0.5</w:t>
            </w:r>
          </w:p>
        </w:tc>
        <w:tc>
          <w:tcPr>
            <w:tcW w:w="1524" w:type="dxa"/>
            <w:tcBorders>
              <w:left w:val="single" w:color="000000" w:sz="6" w:space="0"/>
            </w:tcBorders>
            <w:shd w:val="clear"/>
            <w:tcMar>
              <w:top w:w="0" w:type="dxa"/>
              <w:left w:w="0" w:type="dxa"/>
              <w:bottom w:w="0" w:type="dxa"/>
              <w:right w:w="0" w:type="dxa"/>
            </w:tcMar>
            <w:vAlign w:val="center"/>
          </w:tcPr>
          <w:p w14:paraId="70FF42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1.3</w:t>
            </w:r>
          </w:p>
        </w:tc>
      </w:tr>
      <w:tr w14:paraId="5FC26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686" w:type="dxa"/>
            <w:tcBorders>
              <w:bottom w:val="single" w:color="000000" w:sz="12" w:space="0"/>
              <w:right w:val="single" w:color="000000" w:sz="6" w:space="0"/>
            </w:tcBorders>
            <w:shd w:val="clear"/>
            <w:tcMar>
              <w:top w:w="0" w:type="dxa"/>
              <w:left w:w="0" w:type="dxa"/>
              <w:bottom w:w="0" w:type="dxa"/>
              <w:right w:w="0" w:type="dxa"/>
            </w:tcMar>
            <w:vAlign w:val="center"/>
          </w:tcPr>
          <w:p w14:paraId="241CAC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其他用品及服务</w:t>
            </w:r>
          </w:p>
        </w:tc>
        <w:tc>
          <w:tcPr>
            <w:tcW w:w="1903"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4F25F5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9.3</w:t>
            </w:r>
          </w:p>
        </w:tc>
        <w:tc>
          <w:tcPr>
            <w:tcW w:w="1481"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6555D6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9.5</w:t>
            </w:r>
          </w:p>
        </w:tc>
        <w:tc>
          <w:tcPr>
            <w:tcW w:w="1524" w:type="dxa"/>
            <w:tcBorders>
              <w:left w:val="single" w:color="000000" w:sz="6" w:space="0"/>
              <w:bottom w:val="single" w:color="000000" w:sz="12" w:space="0"/>
            </w:tcBorders>
            <w:shd w:val="clear"/>
            <w:tcMar>
              <w:top w:w="0" w:type="dxa"/>
              <w:left w:w="0" w:type="dxa"/>
              <w:bottom w:w="0" w:type="dxa"/>
              <w:right w:w="0" w:type="dxa"/>
            </w:tcMar>
            <w:vAlign w:val="center"/>
          </w:tcPr>
          <w:p w14:paraId="1B3352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8.3</w:t>
            </w:r>
          </w:p>
        </w:tc>
      </w:tr>
    </w:tbl>
    <w:p w14:paraId="629690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23272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年末国家外汇储备</w:t>
      </w:r>
      <w:r>
        <w:rPr>
          <w:rFonts w:hint="default" w:ascii="Times New Roman" w:hAnsi="Times New Roman" w:cs="Times New Roman"/>
          <w:i w:val="0"/>
          <w:iCs w:val="0"/>
          <w:caps w:val="0"/>
          <w:color w:val="000000"/>
          <w:spacing w:val="0"/>
          <w:sz w:val="24"/>
          <w:szCs w:val="24"/>
          <w:bdr w:val="none" w:color="auto" w:sz="0" w:space="0"/>
          <w:shd w:val="clear" w:fill="FFFFFF"/>
        </w:rPr>
        <w:t>33579</w:t>
      </w:r>
      <w:r>
        <w:rPr>
          <w:rFonts w:hint="eastAsia" w:ascii="宋体" w:hAnsi="宋体" w:eastAsia="宋体" w:cs="宋体"/>
          <w:i w:val="0"/>
          <w:iCs w:val="0"/>
          <w:caps w:val="0"/>
          <w:color w:val="000000"/>
          <w:spacing w:val="0"/>
          <w:sz w:val="24"/>
          <w:szCs w:val="24"/>
          <w:bdr w:val="none" w:color="auto" w:sz="0" w:space="0"/>
          <w:shd w:val="clear" w:fill="FFFFFF"/>
        </w:rPr>
        <w:t>亿美元，比上年末增加</w:t>
      </w:r>
      <w:r>
        <w:rPr>
          <w:rFonts w:hint="default" w:ascii="Times New Roman" w:hAnsi="Times New Roman" w:cs="Times New Roman"/>
          <w:i w:val="0"/>
          <w:iCs w:val="0"/>
          <w:caps w:val="0"/>
          <w:color w:val="000000"/>
          <w:spacing w:val="0"/>
          <w:sz w:val="24"/>
          <w:szCs w:val="24"/>
          <w:bdr w:val="none" w:color="auto" w:sz="0" w:space="0"/>
          <w:shd w:val="clear" w:fill="FFFFFF"/>
        </w:rPr>
        <w:t>1555</w:t>
      </w:r>
      <w:r>
        <w:rPr>
          <w:rFonts w:hint="eastAsia" w:ascii="宋体" w:hAnsi="宋体" w:eastAsia="宋体" w:cs="宋体"/>
          <w:i w:val="0"/>
          <w:iCs w:val="0"/>
          <w:caps w:val="0"/>
          <w:color w:val="000000"/>
          <w:spacing w:val="0"/>
          <w:sz w:val="24"/>
          <w:szCs w:val="24"/>
          <w:bdr w:val="none" w:color="auto" w:sz="0" w:space="0"/>
          <w:shd w:val="clear" w:fill="FFFFFF"/>
        </w:rPr>
        <w:t>亿美元。全年人民币平均汇率为</w:t>
      </w:r>
      <w:r>
        <w:rPr>
          <w:rFonts w:hint="default" w:ascii="Times New Roman" w:hAnsi="Times New Roman" w:cs="Times New Roman"/>
          <w:i w:val="0"/>
          <w:iCs w:val="0"/>
          <w:caps w:val="0"/>
          <w:color w:val="000000"/>
          <w:spacing w:val="0"/>
          <w:sz w:val="24"/>
          <w:szCs w:val="24"/>
          <w:bdr w:val="none" w:color="auto" w:sz="0" w:space="0"/>
          <w:shd w:val="clear" w:fill="FFFFFF"/>
        </w:rPr>
        <w:t>1</w:t>
      </w:r>
      <w:r>
        <w:rPr>
          <w:rFonts w:hint="eastAsia" w:ascii="宋体" w:hAnsi="宋体" w:eastAsia="宋体" w:cs="宋体"/>
          <w:i w:val="0"/>
          <w:iCs w:val="0"/>
          <w:caps w:val="0"/>
          <w:color w:val="000000"/>
          <w:spacing w:val="0"/>
          <w:sz w:val="24"/>
          <w:szCs w:val="24"/>
          <w:bdr w:val="none" w:color="auto" w:sz="0" w:space="0"/>
          <w:shd w:val="clear" w:fill="FFFFFF"/>
        </w:rPr>
        <w:t>美元兑</w:t>
      </w:r>
      <w:r>
        <w:rPr>
          <w:rFonts w:hint="default" w:ascii="Times New Roman" w:hAnsi="Times New Roman" w:cs="Times New Roman"/>
          <w:i w:val="0"/>
          <w:iCs w:val="0"/>
          <w:caps w:val="0"/>
          <w:color w:val="000000"/>
          <w:spacing w:val="0"/>
          <w:sz w:val="24"/>
          <w:szCs w:val="24"/>
          <w:bdr w:val="none" w:color="auto" w:sz="0" w:space="0"/>
          <w:shd w:val="clear" w:fill="FFFFFF"/>
        </w:rPr>
        <w:t>7.1429</w:t>
      </w:r>
      <w:r>
        <w:rPr>
          <w:rFonts w:hint="eastAsia" w:ascii="宋体" w:hAnsi="宋体" w:eastAsia="宋体" w:cs="宋体"/>
          <w:i w:val="0"/>
          <w:iCs w:val="0"/>
          <w:caps w:val="0"/>
          <w:color w:val="000000"/>
          <w:spacing w:val="0"/>
          <w:sz w:val="24"/>
          <w:szCs w:val="24"/>
          <w:bdr w:val="none" w:color="auto" w:sz="0" w:space="0"/>
          <w:shd w:val="clear" w:fill="FFFFFF"/>
        </w:rPr>
        <w:t>元人民币，比上年贬值</w:t>
      </w:r>
      <w:r>
        <w:rPr>
          <w:rFonts w:hint="default" w:ascii="Times New Roman" w:hAnsi="Times New Roman" w:cs="Times New Roman"/>
          <w:i w:val="0"/>
          <w:iCs w:val="0"/>
          <w:caps w:val="0"/>
          <w:color w:val="000000"/>
          <w:spacing w:val="0"/>
          <w:sz w:val="24"/>
          <w:szCs w:val="24"/>
          <w:bdr w:val="none" w:color="auto" w:sz="0" w:space="0"/>
          <w:shd w:val="clear" w:fill="FFFFFF"/>
        </w:rPr>
        <w:t>0.3%</w:t>
      </w:r>
      <w:r>
        <w:rPr>
          <w:rFonts w:hint="eastAsia" w:ascii="宋体" w:hAnsi="宋体" w:eastAsia="宋体" w:cs="宋体"/>
          <w:i w:val="0"/>
          <w:iCs w:val="0"/>
          <w:caps w:val="0"/>
          <w:color w:val="000000"/>
          <w:spacing w:val="0"/>
          <w:sz w:val="24"/>
          <w:szCs w:val="24"/>
          <w:bdr w:val="none" w:color="auto" w:sz="0" w:space="0"/>
          <w:shd w:val="clear" w:fill="FFFFFF"/>
        </w:rPr>
        <w:t>。</w:t>
      </w:r>
    </w:p>
    <w:p w14:paraId="265346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C6629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76825" cy="2781300"/>
            <wp:effectExtent l="0" t="0" r="9525" b="0"/>
            <wp:docPr id="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62"/>
                    <pic:cNvPicPr>
                      <a:picLocks noChangeAspect="1"/>
                    </pic:cNvPicPr>
                  </pic:nvPicPr>
                  <pic:blipFill>
                    <a:blip r:embed="rId12"/>
                    <a:stretch>
                      <a:fillRect/>
                    </a:stretch>
                  </pic:blipFill>
                  <pic:spPr>
                    <a:xfrm>
                      <a:off x="0" y="0"/>
                      <a:ext cx="5076825" cy="2781300"/>
                    </a:xfrm>
                    <a:prstGeom prst="rect">
                      <a:avLst/>
                    </a:prstGeom>
                    <a:noFill/>
                    <a:ln w="9525">
                      <a:noFill/>
                    </a:ln>
                  </pic:spPr>
                </pic:pic>
              </a:graphicData>
            </a:graphic>
          </wp:inline>
        </w:drawing>
      </w:r>
    </w:p>
    <w:p w14:paraId="70C396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0E881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4"/>
          <w:szCs w:val="24"/>
          <w:bdr w:val="none" w:color="auto" w:sz="0" w:space="0"/>
          <w:shd w:val="clear" w:fill="FFFFFF"/>
        </w:rPr>
      </w:pPr>
      <w:r>
        <w:rPr>
          <w:rFonts w:hint="eastAsia" w:ascii="宋体" w:hAnsi="宋体" w:eastAsia="宋体" w:cs="宋体"/>
          <w:i w:val="0"/>
          <w:iCs w:val="0"/>
          <w:caps w:val="0"/>
          <w:color w:val="000000"/>
          <w:spacing w:val="0"/>
          <w:sz w:val="24"/>
          <w:szCs w:val="24"/>
          <w:bdr w:val="none" w:color="auto" w:sz="0" w:space="0"/>
          <w:shd w:val="clear" w:fill="FFFFFF"/>
        </w:rPr>
        <w:t>新质生产力稳步成长。全年规模以上工业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[11]</w:t>
      </w:r>
      <w:r>
        <w:rPr>
          <w:rFonts w:hint="eastAsia" w:ascii="宋体" w:hAnsi="宋体" w:eastAsia="宋体" w:cs="宋体"/>
          <w:i w:val="0"/>
          <w:iCs w:val="0"/>
          <w:caps w:val="0"/>
          <w:color w:val="000000"/>
          <w:spacing w:val="0"/>
          <w:sz w:val="24"/>
          <w:szCs w:val="24"/>
          <w:bdr w:val="none" w:color="auto" w:sz="0" w:space="0"/>
          <w:shd w:val="clear" w:fill="FFFFFF"/>
        </w:rPr>
        <w:t>中，装备制造业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[12]</w:t>
      </w:r>
      <w:r>
        <w:rPr>
          <w:rFonts w:hint="eastAsia" w:ascii="宋体" w:hAnsi="宋体" w:eastAsia="宋体" w:cs="宋体"/>
          <w:i w:val="0"/>
          <w:iCs w:val="0"/>
          <w:caps w:val="0"/>
          <w:color w:val="000000"/>
          <w:spacing w:val="0"/>
          <w:sz w:val="24"/>
          <w:szCs w:val="24"/>
          <w:bdr w:val="none" w:color="auto" w:sz="0" w:space="0"/>
          <w:shd w:val="clear" w:fill="FFFFFF"/>
        </w:rPr>
        <w:t>增加值比上年增长</w:t>
      </w:r>
      <w:r>
        <w:rPr>
          <w:rFonts w:hint="default" w:ascii="Times New Roman" w:hAnsi="Times New Roman" w:cs="Times New Roman"/>
          <w:i w:val="0"/>
          <w:iCs w:val="0"/>
          <w:caps w:val="0"/>
          <w:color w:val="000000"/>
          <w:spacing w:val="0"/>
          <w:sz w:val="24"/>
          <w:szCs w:val="24"/>
          <w:bdr w:val="none" w:color="auto" w:sz="0" w:space="0"/>
          <w:shd w:val="clear" w:fill="FFFFFF"/>
        </w:rPr>
        <w:t>9.2%</w:t>
      </w:r>
      <w:r>
        <w:rPr>
          <w:rFonts w:hint="eastAsia" w:ascii="宋体" w:hAnsi="宋体" w:eastAsia="宋体" w:cs="宋体"/>
          <w:i w:val="0"/>
          <w:iCs w:val="0"/>
          <w:caps w:val="0"/>
          <w:color w:val="000000"/>
          <w:spacing w:val="0"/>
          <w:sz w:val="24"/>
          <w:szCs w:val="24"/>
          <w:bdr w:val="none" w:color="auto" w:sz="0" w:space="0"/>
          <w:shd w:val="clear" w:fill="FFFFFF"/>
        </w:rPr>
        <w:t>，占规模以上工业增加值比重为</w:t>
      </w:r>
      <w:r>
        <w:rPr>
          <w:rFonts w:hint="default" w:ascii="Times New Roman" w:hAnsi="Times New Roman" w:cs="Times New Roman"/>
          <w:i w:val="0"/>
          <w:iCs w:val="0"/>
          <w:caps w:val="0"/>
          <w:color w:val="000000"/>
          <w:spacing w:val="0"/>
          <w:sz w:val="24"/>
          <w:szCs w:val="24"/>
          <w:bdr w:val="none" w:color="auto" w:sz="0" w:space="0"/>
          <w:shd w:val="clear" w:fill="FFFFFF"/>
        </w:rPr>
        <w:t>36.8%</w:t>
      </w:r>
      <w:r>
        <w:rPr>
          <w:rFonts w:hint="eastAsia" w:ascii="宋体" w:hAnsi="宋体" w:eastAsia="宋体" w:cs="宋体"/>
          <w:i w:val="0"/>
          <w:iCs w:val="0"/>
          <w:caps w:val="0"/>
          <w:color w:val="000000"/>
          <w:spacing w:val="0"/>
          <w:sz w:val="24"/>
          <w:szCs w:val="24"/>
          <w:bdr w:val="none" w:color="auto" w:sz="0" w:space="0"/>
          <w:shd w:val="clear" w:fill="FFFFFF"/>
        </w:rPr>
        <w:t>；装备制造业企业利润增长</w:t>
      </w:r>
      <w:r>
        <w:rPr>
          <w:rFonts w:hint="default" w:ascii="Times New Roman" w:hAnsi="Times New Roman" w:cs="Times New Roman"/>
          <w:i w:val="0"/>
          <w:iCs w:val="0"/>
          <w:caps w:val="0"/>
          <w:color w:val="000000"/>
          <w:spacing w:val="0"/>
          <w:sz w:val="24"/>
          <w:szCs w:val="24"/>
          <w:bdr w:val="none" w:color="auto" w:sz="0" w:space="0"/>
          <w:shd w:val="clear" w:fill="FFFFFF"/>
        </w:rPr>
        <w:t>7.7%</w:t>
      </w:r>
      <w:r>
        <w:rPr>
          <w:rFonts w:hint="eastAsia" w:ascii="宋体" w:hAnsi="宋体" w:eastAsia="宋体" w:cs="宋体"/>
          <w:i w:val="0"/>
          <w:iCs w:val="0"/>
          <w:caps w:val="0"/>
          <w:color w:val="000000"/>
          <w:spacing w:val="0"/>
          <w:sz w:val="24"/>
          <w:szCs w:val="24"/>
          <w:bdr w:val="none" w:color="auto" w:sz="0" w:space="0"/>
          <w:shd w:val="clear" w:fill="FFFFFF"/>
        </w:rPr>
        <w:t>。高技术制造业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[13]</w:t>
      </w:r>
      <w:r>
        <w:rPr>
          <w:rFonts w:hint="eastAsia" w:ascii="宋体" w:hAnsi="宋体" w:eastAsia="宋体" w:cs="宋体"/>
          <w:i w:val="0"/>
          <w:iCs w:val="0"/>
          <w:caps w:val="0"/>
          <w:color w:val="000000"/>
          <w:spacing w:val="0"/>
          <w:sz w:val="24"/>
          <w:szCs w:val="24"/>
          <w:bdr w:val="none" w:color="auto" w:sz="0" w:space="0"/>
          <w:shd w:val="clear" w:fill="FFFFFF"/>
        </w:rPr>
        <w:t>增加值增长</w:t>
      </w:r>
      <w:r>
        <w:rPr>
          <w:rFonts w:hint="default" w:ascii="Times New Roman" w:hAnsi="Times New Roman" w:cs="Times New Roman"/>
          <w:i w:val="0"/>
          <w:iCs w:val="0"/>
          <w:caps w:val="0"/>
          <w:color w:val="000000"/>
          <w:spacing w:val="0"/>
          <w:sz w:val="24"/>
          <w:szCs w:val="24"/>
          <w:bdr w:val="none" w:color="auto" w:sz="0" w:space="0"/>
          <w:shd w:val="clear" w:fill="FFFFFF"/>
        </w:rPr>
        <w:t>9.4%</w:t>
      </w:r>
      <w:r>
        <w:rPr>
          <w:rFonts w:hint="eastAsia" w:ascii="宋体" w:hAnsi="宋体" w:eastAsia="宋体" w:cs="宋体"/>
          <w:i w:val="0"/>
          <w:iCs w:val="0"/>
          <w:caps w:val="0"/>
          <w:color w:val="000000"/>
          <w:spacing w:val="0"/>
          <w:sz w:val="24"/>
          <w:szCs w:val="24"/>
          <w:bdr w:val="none" w:color="auto" w:sz="0" w:space="0"/>
          <w:shd w:val="clear" w:fill="FFFFFF"/>
        </w:rPr>
        <w:t>，占规模以上工业增加值比重为</w:t>
      </w:r>
      <w:r>
        <w:rPr>
          <w:rFonts w:hint="default" w:ascii="Times New Roman" w:hAnsi="Times New Roman" w:cs="Times New Roman"/>
          <w:i w:val="0"/>
          <w:iCs w:val="0"/>
          <w:caps w:val="0"/>
          <w:color w:val="000000"/>
          <w:spacing w:val="0"/>
          <w:sz w:val="24"/>
          <w:szCs w:val="24"/>
          <w:bdr w:val="none" w:color="auto" w:sz="0" w:space="0"/>
          <w:shd w:val="clear" w:fill="FFFFFF"/>
        </w:rPr>
        <w:t>17.1%</w:t>
      </w:r>
      <w:r>
        <w:rPr>
          <w:rFonts w:hint="eastAsia" w:ascii="宋体" w:hAnsi="宋体" w:eastAsia="宋体" w:cs="宋体"/>
          <w:i w:val="0"/>
          <w:iCs w:val="0"/>
          <w:caps w:val="0"/>
          <w:color w:val="000000"/>
          <w:spacing w:val="0"/>
          <w:sz w:val="24"/>
          <w:szCs w:val="24"/>
          <w:bdr w:val="none" w:color="auto" w:sz="0" w:space="0"/>
          <w:shd w:val="clear" w:fill="FFFFFF"/>
        </w:rPr>
        <w:t>；高技术制造业企业利润增长</w:t>
      </w:r>
      <w:r>
        <w:rPr>
          <w:rFonts w:hint="default" w:ascii="Times New Roman" w:hAnsi="Times New Roman" w:cs="Times New Roman"/>
          <w:i w:val="0"/>
          <w:iCs w:val="0"/>
          <w:caps w:val="0"/>
          <w:color w:val="000000"/>
          <w:spacing w:val="0"/>
          <w:sz w:val="24"/>
          <w:szCs w:val="24"/>
          <w:bdr w:val="none" w:color="auto" w:sz="0" w:space="0"/>
          <w:shd w:val="clear" w:fill="FFFFFF"/>
        </w:rPr>
        <w:t>13.3%</w:t>
      </w:r>
      <w:r>
        <w:rPr>
          <w:rFonts w:hint="eastAsia" w:ascii="宋体" w:hAnsi="宋体" w:eastAsia="宋体" w:cs="宋体"/>
          <w:i w:val="0"/>
          <w:iCs w:val="0"/>
          <w:caps w:val="0"/>
          <w:color w:val="000000"/>
          <w:spacing w:val="0"/>
          <w:sz w:val="24"/>
          <w:szCs w:val="24"/>
          <w:bdr w:val="none" w:color="auto" w:sz="0" w:space="0"/>
          <w:shd w:val="clear" w:fill="FFFFFF"/>
        </w:rPr>
        <w:t>。数字产品制造业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[14]</w:t>
      </w:r>
      <w:r>
        <w:rPr>
          <w:rFonts w:hint="eastAsia" w:ascii="宋体" w:hAnsi="宋体" w:eastAsia="宋体" w:cs="宋体"/>
          <w:i w:val="0"/>
          <w:iCs w:val="0"/>
          <w:caps w:val="0"/>
          <w:color w:val="000000"/>
          <w:spacing w:val="0"/>
          <w:sz w:val="24"/>
          <w:szCs w:val="24"/>
          <w:bdr w:val="none" w:color="auto" w:sz="0" w:space="0"/>
          <w:shd w:val="clear" w:fill="FFFFFF"/>
        </w:rPr>
        <w:t>增加值增长</w:t>
      </w:r>
      <w:r>
        <w:rPr>
          <w:rFonts w:hint="default" w:ascii="Times New Roman" w:hAnsi="Times New Roman" w:cs="Times New Roman"/>
          <w:i w:val="0"/>
          <w:iCs w:val="0"/>
          <w:caps w:val="0"/>
          <w:color w:val="000000"/>
          <w:spacing w:val="0"/>
          <w:sz w:val="24"/>
          <w:szCs w:val="24"/>
          <w:bdr w:val="none" w:color="auto" w:sz="0" w:space="0"/>
          <w:shd w:val="clear" w:fill="FFFFFF"/>
        </w:rPr>
        <w:t>9.3%</w:t>
      </w:r>
      <w:r>
        <w:rPr>
          <w:rFonts w:hint="eastAsia" w:ascii="宋体" w:hAnsi="宋体" w:eastAsia="宋体" w:cs="宋体"/>
          <w:i w:val="0"/>
          <w:iCs w:val="0"/>
          <w:caps w:val="0"/>
          <w:color w:val="000000"/>
          <w:spacing w:val="0"/>
          <w:sz w:val="24"/>
          <w:szCs w:val="24"/>
          <w:bdr w:val="none" w:color="auto" w:sz="0" w:space="0"/>
          <w:shd w:val="clear" w:fill="FFFFFF"/>
        </w:rPr>
        <w:t>，占规模以上工业增加值比重为</w:t>
      </w:r>
      <w:r>
        <w:rPr>
          <w:rFonts w:hint="default" w:ascii="Times New Roman" w:hAnsi="Times New Roman" w:cs="Times New Roman"/>
          <w:i w:val="0"/>
          <w:iCs w:val="0"/>
          <w:caps w:val="0"/>
          <w:color w:val="000000"/>
          <w:spacing w:val="0"/>
          <w:sz w:val="24"/>
          <w:szCs w:val="24"/>
          <w:bdr w:val="none" w:color="auto" w:sz="0" w:space="0"/>
          <w:shd w:val="clear" w:fill="FFFFFF"/>
        </w:rPr>
        <w:t>12.5%</w:t>
      </w:r>
      <w:r>
        <w:rPr>
          <w:rFonts w:hint="eastAsia" w:ascii="宋体" w:hAnsi="宋体" w:eastAsia="宋体" w:cs="宋体"/>
          <w:i w:val="0"/>
          <w:iCs w:val="0"/>
          <w:caps w:val="0"/>
          <w:color w:val="000000"/>
          <w:spacing w:val="0"/>
          <w:sz w:val="24"/>
          <w:szCs w:val="24"/>
          <w:bdr w:val="none" w:color="auto" w:sz="0" w:space="0"/>
          <w:shd w:val="clear" w:fill="FFFFFF"/>
        </w:rPr>
        <w:t>。服务机器人产量</w:t>
      </w:r>
      <w:r>
        <w:rPr>
          <w:rFonts w:hint="default" w:ascii="Times New Roman" w:hAnsi="Times New Roman" w:cs="Times New Roman"/>
          <w:i w:val="0"/>
          <w:iCs w:val="0"/>
          <w:caps w:val="0"/>
          <w:color w:val="000000"/>
          <w:spacing w:val="0"/>
          <w:sz w:val="24"/>
          <w:szCs w:val="24"/>
          <w:bdr w:val="none" w:color="auto" w:sz="0" w:space="0"/>
          <w:shd w:val="clear" w:fill="FFFFFF"/>
        </w:rPr>
        <w:t>1858.1</w:t>
      </w:r>
      <w:r>
        <w:rPr>
          <w:rFonts w:hint="eastAsia" w:ascii="宋体" w:hAnsi="宋体" w:eastAsia="宋体" w:cs="宋体"/>
          <w:i w:val="0"/>
          <w:iCs w:val="0"/>
          <w:caps w:val="0"/>
          <w:color w:val="000000"/>
          <w:spacing w:val="0"/>
          <w:sz w:val="24"/>
          <w:szCs w:val="24"/>
          <w:bdr w:val="none" w:color="auto" w:sz="0" w:space="0"/>
          <w:shd w:val="clear" w:fill="FFFFFF"/>
        </w:rPr>
        <w:t>万套，比上年增长</w:t>
      </w:r>
      <w:r>
        <w:rPr>
          <w:rFonts w:hint="default" w:ascii="Times New Roman" w:hAnsi="Times New Roman" w:cs="Times New Roman"/>
          <w:i w:val="0"/>
          <w:iCs w:val="0"/>
          <w:caps w:val="0"/>
          <w:color w:val="000000"/>
          <w:spacing w:val="0"/>
          <w:sz w:val="24"/>
          <w:szCs w:val="24"/>
          <w:bdr w:val="none" w:color="auto" w:sz="0" w:space="0"/>
          <w:shd w:val="clear" w:fill="FFFFFF"/>
        </w:rPr>
        <w:t>16.1%</w:t>
      </w:r>
      <w:r>
        <w:rPr>
          <w:rFonts w:hint="eastAsia" w:ascii="宋体" w:hAnsi="宋体" w:eastAsia="宋体" w:cs="宋体"/>
          <w:i w:val="0"/>
          <w:iCs w:val="0"/>
          <w:caps w:val="0"/>
          <w:color w:val="000000"/>
          <w:spacing w:val="0"/>
          <w:sz w:val="24"/>
          <w:szCs w:val="24"/>
          <w:bdr w:val="none" w:color="auto" w:sz="0" w:space="0"/>
          <w:shd w:val="clear" w:fill="FFFFFF"/>
        </w:rPr>
        <w:t>；移动通信基站设备产量</w:t>
      </w:r>
      <w:r>
        <w:rPr>
          <w:rFonts w:hint="default" w:ascii="Times New Roman" w:hAnsi="Times New Roman" w:cs="Times New Roman"/>
          <w:i w:val="0"/>
          <w:iCs w:val="0"/>
          <w:caps w:val="0"/>
          <w:color w:val="000000"/>
          <w:spacing w:val="0"/>
          <w:sz w:val="24"/>
          <w:szCs w:val="24"/>
          <w:bdr w:val="none" w:color="auto" w:sz="0" w:space="0"/>
          <w:shd w:val="clear" w:fill="FFFFFF"/>
        </w:rPr>
        <w:t>536.4</w:t>
      </w:r>
      <w:r>
        <w:rPr>
          <w:rFonts w:hint="eastAsia" w:ascii="宋体" w:hAnsi="宋体" w:eastAsia="宋体" w:cs="宋体"/>
          <w:i w:val="0"/>
          <w:iCs w:val="0"/>
          <w:caps w:val="0"/>
          <w:color w:val="000000"/>
          <w:spacing w:val="0"/>
          <w:sz w:val="24"/>
          <w:szCs w:val="24"/>
          <w:bdr w:val="none" w:color="auto" w:sz="0" w:space="0"/>
          <w:shd w:val="clear" w:fill="FFFFFF"/>
        </w:rPr>
        <w:t>万射频模块，增长</w:t>
      </w:r>
      <w:r>
        <w:rPr>
          <w:rFonts w:hint="default" w:ascii="Times New Roman" w:hAnsi="Times New Roman" w:cs="Times New Roman"/>
          <w:i w:val="0"/>
          <w:iCs w:val="0"/>
          <w:caps w:val="0"/>
          <w:color w:val="000000"/>
          <w:spacing w:val="0"/>
          <w:sz w:val="24"/>
          <w:szCs w:val="24"/>
          <w:bdr w:val="none" w:color="auto" w:sz="0" w:space="0"/>
          <w:shd w:val="clear" w:fill="FFFFFF"/>
        </w:rPr>
        <w:t>13.5%</w:t>
      </w:r>
      <w:r>
        <w:rPr>
          <w:rFonts w:hint="eastAsia" w:ascii="宋体" w:hAnsi="宋体" w:eastAsia="宋体" w:cs="宋体"/>
          <w:i w:val="0"/>
          <w:iCs w:val="0"/>
          <w:caps w:val="0"/>
          <w:color w:val="000000"/>
          <w:spacing w:val="0"/>
          <w:sz w:val="24"/>
          <w:szCs w:val="24"/>
          <w:bdr w:val="none" w:color="auto" w:sz="0" w:space="0"/>
          <w:shd w:val="clear" w:fill="FFFFFF"/>
        </w:rPr>
        <w:t>；服务器产量</w:t>
      </w:r>
      <w:r>
        <w:rPr>
          <w:rFonts w:hint="default" w:ascii="Times New Roman" w:hAnsi="Times New Roman" w:cs="Times New Roman"/>
          <w:i w:val="0"/>
          <w:iCs w:val="0"/>
          <w:caps w:val="0"/>
          <w:color w:val="000000"/>
          <w:spacing w:val="0"/>
          <w:sz w:val="24"/>
          <w:szCs w:val="24"/>
          <w:bdr w:val="none" w:color="auto" w:sz="0" w:space="0"/>
          <w:shd w:val="clear" w:fill="FFFFFF"/>
        </w:rPr>
        <w:t>597.0</w:t>
      </w:r>
      <w:r>
        <w:rPr>
          <w:rFonts w:hint="eastAsia" w:ascii="宋体" w:hAnsi="宋体" w:eastAsia="宋体" w:cs="宋体"/>
          <w:i w:val="0"/>
          <w:iCs w:val="0"/>
          <w:caps w:val="0"/>
          <w:color w:val="000000"/>
          <w:spacing w:val="0"/>
          <w:sz w:val="24"/>
          <w:szCs w:val="24"/>
          <w:bdr w:val="none" w:color="auto" w:sz="0" w:space="0"/>
          <w:shd w:val="clear" w:fill="FFFFFF"/>
        </w:rPr>
        <w:t>万台，增长</w:t>
      </w:r>
      <w:r>
        <w:rPr>
          <w:rFonts w:hint="default" w:ascii="Times New Roman" w:hAnsi="Times New Roman" w:cs="Times New Roman"/>
          <w:i w:val="0"/>
          <w:iCs w:val="0"/>
          <w:caps w:val="0"/>
          <w:color w:val="000000"/>
          <w:spacing w:val="0"/>
          <w:sz w:val="24"/>
          <w:szCs w:val="24"/>
          <w:bdr w:val="none" w:color="auto" w:sz="0" w:space="0"/>
          <w:shd w:val="clear" w:fill="FFFFFF"/>
        </w:rPr>
        <w:t>12.6%</w:t>
      </w:r>
      <w:r>
        <w:rPr>
          <w:rFonts w:hint="eastAsia" w:ascii="宋体" w:hAnsi="宋体" w:eastAsia="宋体" w:cs="宋体"/>
          <w:i w:val="0"/>
          <w:iCs w:val="0"/>
          <w:caps w:val="0"/>
          <w:color w:val="000000"/>
          <w:spacing w:val="0"/>
          <w:sz w:val="24"/>
          <w:szCs w:val="24"/>
          <w:bdr w:val="none" w:color="auto" w:sz="0" w:space="0"/>
          <w:shd w:val="clear" w:fill="FFFFFF"/>
        </w:rPr>
        <w:t>。部分服务行业规模以上企业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[15]</w:t>
      </w:r>
      <w:r>
        <w:rPr>
          <w:rFonts w:hint="eastAsia" w:ascii="宋体" w:hAnsi="宋体" w:eastAsia="宋体" w:cs="宋体"/>
          <w:i w:val="0"/>
          <w:iCs w:val="0"/>
          <w:caps w:val="0"/>
          <w:color w:val="000000"/>
          <w:spacing w:val="0"/>
          <w:sz w:val="24"/>
          <w:szCs w:val="24"/>
          <w:bdr w:val="none" w:color="auto" w:sz="0" w:space="0"/>
          <w:shd w:val="clear" w:fill="FFFFFF"/>
        </w:rPr>
        <w:t>中，战略性新兴服务业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[16]</w:t>
      </w:r>
      <w:r>
        <w:rPr>
          <w:rFonts w:hint="eastAsia" w:ascii="宋体" w:hAnsi="宋体" w:eastAsia="宋体" w:cs="宋体"/>
          <w:i w:val="0"/>
          <w:iCs w:val="0"/>
          <w:caps w:val="0"/>
          <w:color w:val="000000"/>
          <w:spacing w:val="0"/>
          <w:sz w:val="24"/>
          <w:szCs w:val="24"/>
          <w:bdr w:val="none" w:color="auto" w:sz="0" w:space="0"/>
          <w:shd w:val="clear" w:fill="FFFFFF"/>
        </w:rPr>
        <w:t>企业营业收入比上年增长</w:t>
      </w:r>
      <w:r>
        <w:rPr>
          <w:rFonts w:hint="default" w:ascii="Times New Roman" w:hAnsi="Times New Roman" w:cs="Times New Roman"/>
          <w:i w:val="0"/>
          <w:iCs w:val="0"/>
          <w:caps w:val="0"/>
          <w:color w:val="000000"/>
          <w:spacing w:val="0"/>
          <w:sz w:val="24"/>
          <w:szCs w:val="24"/>
          <w:bdr w:val="none" w:color="auto" w:sz="0" w:space="0"/>
          <w:shd w:val="clear" w:fill="FFFFFF"/>
        </w:rPr>
        <w:t>9.3%</w:t>
      </w:r>
      <w:r>
        <w:rPr>
          <w:rFonts w:hint="eastAsia" w:ascii="宋体" w:hAnsi="宋体" w:eastAsia="宋体" w:cs="宋体"/>
          <w:i w:val="0"/>
          <w:iCs w:val="0"/>
          <w:caps w:val="0"/>
          <w:color w:val="000000"/>
          <w:spacing w:val="0"/>
          <w:sz w:val="24"/>
          <w:szCs w:val="24"/>
          <w:bdr w:val="none" w:color="auto" w:sz="0" w:space="0"/>
          <w:shd w:val="clear" w:fill="FFFFFF"/>
        </w:rPr>
        <w:t>，高技术服务业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[17]</w:t>
      </w:r>
      <w:r>
        <w:rPr>
          <w:rFonts w:hint="eastAsia" w:ascii="宋体" w:hAnsi="宋体" w:eastAsia="宋体" w:cs="宋体"/>
          <w:i w:val="0"/>
          <w:iCs w:val="0"/>
          <w:caps w:val="0"/>
          <w:color w:val="000000"/>
          <w:spacing w:val="0"/>
          <w:sz w:val="24"/>
          <w:szCs w:val="24"/>
          <w:bdr w:val="none" w:color="auto" w:sz="0" w:space="0"/>
          <w:shd w:val="clear" w:fill="FFFFFF"/>
        </w:rPr>
        <w:t>企业营业收入增长</w:t>
      </w:r>
      <w:r>
        <w:rPr>
          <w:rFonts w:hint="default" w:ascii="Times New Roman" w:hAnsi="Times New Roman" w:cs="Times New Roman"/>
          <w:i w:val="0"/>
          <w:iCs w:val="0"/>
          <w:caps w:val="0"/>
          <w:color w:val="000000"/>
          <w:spacing w:val="0"/>
          <w:sz w:val="24"/>
          <w:szCs w:val="24"/>
          <w:bdr w:val="none" w:color="auto" w:sz="0" w:space="0"/>
          <w:shd w:val="clear" w:fill="FFFFFF"/>
        </w:rPr>
        <w:t>7.9%</w:t>
      </w:r>
      <w:r>
        <w:rPr>
          <w:rFonts w:hint="eastAsia" w:ascii="宋体" w:hAnsi="宋体" w:eastAsia="宋体" w:cs="宋体"/>
          <w:i w:val="0"/>
          <w:iCs w:val="0"/>
          <w:caps w:val="0"/>
          <w:color w:val="000000"/>
          <w:spacing w:val="0"/>
          <w:sz w:val="24"/>
          <w:szCs w:val="24"/>
          <w:bdr w:val="none" w:color="auto" w:sz="0" w:space="0"/>
          <w:shd w:val="clear" w:fill="FFFFFF"/>
        </w:rPr>
        <w:t>。电子商务交易额</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[18]</w:t>
      </w:r>
      <w:r>
        <w:rPr>
          <w:rFonts w:hint="default" w:ascii="Times New Roman" w:hAnsi="Times New Roman" w:cs="Times New Roman"/>
          <w:i w:val="0"/>
          <w:iCs w:val="0"/>
          <w:caps w:val="0"/>
          <w:color w:val="000000"/>
          <w:spacing w:val="0"/>
          <w:sz w:val="24"/>
          <w:szCs w:val="24"/>
          <w:bdr w:val="none" w:color="auto" w:sz="0" w:space="0"/>
          <w:shd w:val="clear" w:fill="FFFFFF"/>
        </w:rPr>
        <w:t>467339</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2.5%</w:t>
      </w:r>
      <w:r>
        <w:rPr>
          <w:rFonts w:hint="eastAsia" w:ascii="宋体" w:hAnsi="宋体" w:eastAsia="宋体" w:cs="宋体"/>
          <w:i w:val="0"/>
          <w:iCs w:val="0"/>
          <w:caps w:val="0"/>
          <w:color w:val="000000"/>
          <w:spacing w:val="0"/>
          <w:sz w:val="24"/>
          <w:szCs w:val="24"/>
          <w:bdr w:val="none" w:color="auto" w:sz="0" w:space="0"/>
          <w:shd w:val="clear" w:fill="FFFFFF"/>
        </w:rPr>
        <w:t>。网上零售额</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[19]</w:t>
      </w:r>
      <w:r>
        <w:rPr>
          <w:rFonts w:hint="default" w:ascii="Times New Roman" w:hAnsi="Times New Roman" w:cs="Times New Roman"/>
          <w:i w:val="0"/>
          <w:iCs w:val="0"/>
          <w:caps w:val="0"/>
          <w:color w:val="000000"/>
          <w:spacing w:val="0"/>
          <w:sz w:val="24"/>
          <w:szCs w:val="24"/>
          <w:bdr w:val="none" w:color="auto" w:sz="0" w:space="0"/>
          <w:shd w:val="clear" w:fill="FFFFFF"/>
        </w:rPr>
        <w:t>159722</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8.6%</w:t>
      </w:r>
      <w:r>
        <w:rPr>
          <w:rFonts w:hint="eastAsia" w:ascii="宋体" w:hAnsi="宋体" w:eastAsia="宋体" w:cs="宋体"/>
          <w:i w:val="0"/>
          <w:iCs w:val="0"/>
          <w:caps w:val="0"/>
          <w:color w:val="000000"/>
          <w:spacing w:val="0"/>
          <w:sz w:val="24"/>
          <w:szCs w:val="24"/>
          <w:bdr w:val="none" w:color="auto" w:sz="0" w:space="0"/>
          <w:shd w:val="clear" w:fill="FFFFFF"/>
        </w:rPr>
        <w:t>。固定资产投资（不含农户）</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[20]</w:t>
      </w:r>
      <w:r>
        <w:rPr>
          <w:rFonts w:hint="eastAsia" w:ascii="宋体" w:hAnsi="宋体" w:eastAsia="宋体" w:cs="宋体"/>
          <w:i w:val="0"/>
          <w:iCs w:val="0"/>
          <w:caps w:val="0"/>
          <w:color w:val="000000"/>
          <w:spacing w:val="0"/>
          <w:sz w:val="24"/>
          <w:szCs w:val="24"/>
          <w:bdr w:val="none" w:color="auto" w:sz="0" w:space="0"/>
          <w:shd w:val="clear" w:fill="FFFFFF"/>
        </w:rPr>
        <w:t>中，设备工器具购置投资比上年增长</w:t>
      </w:r>
      <w:r>
        <w:rPr>
          <w:rFonts w:hint="default" w:ascii="Times New Roman" w:hAnsi="Times New Roman" w:cs="Times New Roman"/>
          <w:i w:val="0"/>
          <w:iCs w:val="0"/>
          <w:caps w:val="0"/>
          <w:color w:val="000000"/>
          <w:spacing w:val="0"/>
          <w:sz w:val="24"/>
          <w:szCs w:val="24"/>
          <w:bdr w:val="none" w:color="auto" w:sz="0" w:space="0"/>
          <w:shd w:val="clear" w:fill="FFFFFF"/>
        </w:rPr>
        <w:t>11.8%</w:t>
      </w:r>
      <w:r>
        <w:rPr>
          <w:rFonts w:hint="eastAsia" w:ascii="宋体" w:hAnsi="宋体" w:eastAsia="宋体" w:cs="宋体"/>
          <w:i w:val="0"/>
          <w:iCs w:val="0"/>
          <w:caps w:val="0"/>
          <w:color w:val="000000"/>
          <w:spacing w:val="0"/>
          <w:sz w:val="24"/>
          <w:szCs w:val="24"/>
          <w:bdr w:val="none" w:color="auto" w:sz="0" w:space="0"/>
          <w:shd w:val="clear" w:fill="FFFFFF"/>
        </w:rPr>
        <w:t>。全年新设经营主体</w:t>
      </w:r>
      <w:r>
        <w:rPr>
          <w:rFonts w:hint="default" w:ascii="Times New Roman" w:hAnsi="Times New Roman" w:cs="Times New Roman"/>
          <w:i w:val="0"/>
          <w:iCs w:val="0"/>
          <w:caps w:val="0"/>
          <w:color w:val="000000"/>
          <w:spacing w:val="0"/>
          <w:sz w:val="24"/>
          <w:szCs w:val="24"/>
          <w:bdr w:val="none" w:color="auto" w:sz="0" w:space="0"/>
          <w:shd w:val="clear" w:fill="FFFFFF"/>
        </w:rPr>
        <w:t>2574</w:t>
      </w:r>
      <w:r>
        <w:rPr>
          <w:rFonts w:hint="eastAsia" w:ascii="宋体" w:hAnsi="宋体" w:eastAsia="宋体" w:cs="宋体"/>
          <w:i w:val="0"/>
          <w:iCs w:val="0"/>
          <w:caps w:val="0"/>
          <w:color w:val="000000"/>
          <w:spacing w:val="0"/>
          <w:sz w:val="24"/>
          <w:szCs w:val="24"/>
          <w:bdr w:val="none" w:color="auto" w:sz="0" w:space="0"/>
          <w:shd w:val="clear" w:fill="FFFFFF"/>
        </w:rPr>
        <w:t>万户，日均新设企业</w:t>
      </w:r>
      <w:r>
        <w:rPr>
          <w:rFonts w:hint="default" w:ascii="Times New Roman" w:hAnsi="Times New Roman" w:cs="Times New Roman"/>
          <w:i w:val="0"/>
          <w:iCs w:val="0"/>
          <w:caps w:val="0"/>
          <w:color w:val="000000"/>
          <w:spacing w:val="0"/>
          <w:sz w:val="24"/>
          <w:szCs w:val="24"/>
          <w:bdr w:val="none" w:color="auto" w:sz="0" w:space="0"/>
          <w:shd w:val="clear" w:fill="FFFFFF"/>
        </w:rPr>
        <w:t>2.6</w:t>
      </w:r>
      <w:r>
        <w:rPr>
          <w:rFonts w:hint="eastAsia" w:ascii="宋体" w:hAnsi="宋体" w:eastAsia="宋体" w:cs="宋体"/>
          <w:i w:val="0"/>
          <w:iCs w:val="0"/>
          <w:caps w:val="0"/>
          <w:color w:val="000000"/>
          <w:spacing w:val="0"/>
          <w:sz w:val="24"/>
          <w:szCs w:val="24"/>
          <w:bdr w:val="none" w:color="auto" w:sz="0" w:space="0"/>
          <w:shd w:val="clear" w:fill="FFFFFF"/>
        </w:rPr>
        <w:t>万户。</w:t>
      </w:r>
    </w:p>
    <w:p w14:paraId="43808E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宋体" w:hAnsi="宋体" w:eastAsia="宋体" w:cs="宋体"/>
          <w:i w:val="0"/>
          <w:iCs w:val="0"/>
          <w:caps w:val="0"/>
          <w:color w:val="000000"/>
          <w:spacing w:val="0"/>
          <w:sz w:val="24"/>
          <w:szCs w:val="24"/>
          <w:bdr w:val="none" w:color="auto" w:sz="0" w:space="0"/>
          <w:shd w:val="clear" w:fill="FFFFFF"/>
        </w:rPr>
      </w:pPr>
    </w:p>
    <w:p w14:paraId="6B7548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城乡融合和区域协调发展扎实推进。年末全国常住人口城镇化率为</w:t>
      </w:r>
      <w:r>
        <w:rPr>
          <w:rFonts w:hint="default" w:ascii="Times New Roman" w:hAnsi="Times New Roman" w:cs="Times New Roman"/>
          <w:i w:val="0"/>
          <w:iCs w:val="0"/>
          <w:caps w:val="0"/>
          <w:color w:val="000000"/>
          <w:spacing w:val="0"/>
          <w:sz w:val="24"/>
          <w:szCs w:val="24"/>
          <w:bdr w:val="none" w:color="auto" w:sz="0" w:space="0"/>
          <w:shd w:val="clear" w:fill="FFFFFF"/>
        </w:rPr>
        <w:t>67.89%</w:t>
      </w:r>
      <w:r>
        <w:rPr>
          <w:rFonts w:hint="eastAsia" w:ascii="宋体" w:hAnsi="宋体" w:eastAsia="宋体" w:cs="宋体"/>
          <w:i w:val="0"/>
          <w:iCs w:val="0"/>
          <w:caps w:val="0"/>
          <w:color w:val="000000"/>
          <w:spacing w:val="0"/>
          <w:sz w:val="24"/>
          <w:szCs w:val="24"/>
          <w:bdr w:val="none" w:color="auto" w:sz="0" w:space="0"/>
          <w:shd w:val="clear" w:fill="FFFFFF"/>
        </w:rPr>
        <w:t>，比上年末提高</w:t>
      </w:r>
      <w:r>
        <w:rPr>
          <w:rFonts w:hint="default" w:ascii="Times New Roman" w:hAnsi="Times New Roman" w:cs="Times New Roman"/>
          <w:i w:val="0"/>
          <w:iCs w:val="0"/>
          <w:caps w:val="0"/>
          <w:color w:val="000000"/>
          <w:spacing w:val="0"/>
          <w:sz w:val="24"/>
          <w:szCs w:val="24"/>
          <w:bdr w:val="none" w:color="auto" w:sz="0" w:space="0"/>
          <w:shd w:val="clear" w:fill="FFFFFF"/>
        </w:rPr>
        <w:t>0.89</w:t>
      </w:r>
      <w:r>
        <w:rPr>
          <w:rFonts w:hint="eastAsia" w:ascii="宋体" w:hAnsi="宋体" w:eastAsia="宋体" w:cs="宋体"/>
          <w:i w:val="0"/>
          <w:iCs w:val="0"/>
          <w:caps w:val="0"/>
          <w:color w:val="000000"/>
          <w:spacing w:val="0"/>
          <w:sz w:val="24"/>
          <w:szCs w:val="24"/>
          <w:bdr w:val="none" w:color="auto" w:sz="0" w:space="0"/>
          <w:shd w:val="clear" w:fill="FFFFFF"/>
        </w:rPr>
        <w:t>个百分点。分区域看</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[21]</w:t>
      </w:r>
      <w:r>
        <w:rPr>
          <w:rFonts w:hint="eastAsia" w:ascii="宋体" w:hAnsi="宋体" w:eastAsia="宋体" w:cs="宋体"/>
          <w:i w:val="0"/>
          <w:iCs w:val="0"/>
          <w:caps w:val="0"/>
          <w:color w:val="000000"/>
          <w:spacing w:val="0"/>
          <w:sz w:val="24"/>
          <w:szCs w:val="24"/>
          <w:bdr w:val="none" w:color="auto" w:sz="0" w:space="0"/>
          <w:shd w:val="clear" w:fill="FFFFFF"/>
        </w:rPr>
        <w:t>，全年东部地区生产总值</w:t>
      </w:r>
      <w:r>
        <w:rPr>
          <w:rFonts w:hint="default" w:ascii="Times New Roman" w:hAnsi="Times New Roman" w:cs="Times New Roman"/>
          <w:i w:val="0"/>
          <w:iCs w:val="0"/>
          <w:caps w:val="0"/>
          <w:color w:val="000000"/>
          <w:spacing w:val="0"/>
          <w:sz w:val="24"/>
          <w:szCs w:val="24"/>
          <w:bdr w:val="none" w:color="auto" w:sz="0" w:space="0"/>
          <w:shd w:val="clear" w:fill="FFFFFF"/>
        </w:rPr>
        <w:t>730876</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；中部地区生产总值</w:t>
      </w:r>
      <w:r>
        <w:rPr>
          <w:rFonts w:hint="default" w:ascii="Times New Roman" w:hAnsi="Times New Roman" w:cs="Times New Roman"/>
          <w:i w:val="0"/>
          <w:iCs w:val="0"/>
          <w:caps w:val="0"/>
          <w:color w:val="000000"/>
          <w:spacing w:val="0"/>
          <w:sz w:val="24"/>
          <w:szCs w:val="24"/>
          <w:bdr w:val="none" w:color="auto" w:sz="0" w:space="0"/>
          <w:shd w:val="clear" w:fill="FFFFFF"/>
        </w:rPr>
        <w:t>299108</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5.2%</w:t>
      </w:r>
      <w:r>
        <w:rPr>
          <w:rFonts w:hint="eastAsia" w:ascii="宋体" w:hAnsi="宋体" w:eastAsia="宋体" w:cs="宋体"/>
          <w:i w:val="0"/>
          <w:iCs w:val="0"/>
          <w:caps w:val="0"/>
          <w:color w:val="000000"/>
          <w:spacing w:val="0"/>
          <w:sz w:val="24"/>
          <w:szCs w:val="24"/>
          <w:bdr w:val="none" w:color="auto" w:sz="0" w:space="0"/>
          <w:shd w:val="clear" w:fill="FFFFFF"/>
        </w:rPr>
        <w:t>；西部地区生产总值</w:t>
      </w:r>
      <w:r>
        <w:rPr>
          <w:rFonts w:hint="default" w:ascii="Times New Roman" w:hAnsi="Times New Roman" w:cs="Times New Roman"/>
          <w:i w:val="0"/>
          <w:iCs w:val="0"/>
          <w:caps w:val="0"/>
          <w:color w:val="000000"/>
          <w:spacing w:val="0"/>
          <w:sz w:val="24"/>
          <w:szCs w:val="24"/>
          <w:bdr w:val="none" w:color="auto" w:sz="0" w:space="0"/>
          <w:shd w:val="clear" w:fill="FFFFFF"/>
        </w:rPr>
        <w:t>298750</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5.1%</w:t>
      </w:r>
      <w:r>
        <w:rPr>
          <w:rFonts w:hint="eastAsia" w:ascii="宋体" w:hAnsi="宋体" w:eastAsia="宋体" w:cs="宋体"/>
          <w:i w:val="0"/>
          <w:iCs w:val="0"/>
          <w:caps w:val="0"/>
          <w:color w:val="000000"/>
          <w:spacing w:val="0"/>
          <w:sz w:val="24"/>
          <w:szCs w:val="24"/>
          <w:bdr w:val="none" w:color="auto" w:sz="0" w:space="0"/>
          <w:shd w:val="clear" w:fill="FFFFFF"/>
        </w:rPr>
        <w:t>；东北地区生产总值</w:t>
      </w:r>
      <w:r>
        <w:rPr>
          <w:rFonts w:hint="default" w:ascii="Times New Roman" w:hAnsi="Times New Roman" w:cs="Times New Roman"/>
          <w:i w:val="0"/>
          <w:iCs w:val="0"/>
          <w:caps w:val="0"/>
          <w:color w:val="000000"/>
          <w:spacing w:val="0"/>
          <w:sz w:val="24"/>
          <w:szCs w:val="24"/>
          <w:bdr w:val="none" w:color="auto" w:sz="0" w:space="0"/>
          <w:shd w:val="clear" w:fill="FFFFFF"/>
        </w:rPr>
        <w:t>65035</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4.1%</w:t>
      </w:r>
      <w:r>
        <w:rPr>
          <w:rFonts w:hint="eastAsia" w:ascii="宋体" w:hAnsi="宋体" w:eastAsia="宋体" w:cs="宋体"/>
          <w:i w:val="0"/>
          <w:iCs w:val="0"/>
          <w:caps w:val="0"/>
          <w:color w:val="000000"/>
          <w:spacing w:val="0"/>
          <w:sz w:val="24"/>
          <w:szCs w:val="24"/>
          <w:bdr w:val="none" w:color="auto" w:sz="0" w:space="0"/>
          <w:shd w:val="clear" w:fill="FFFFFF"/>
        </w:rPr>
        <w:t>。全年京津冀地区生产总值</w:t>
      </w:r>
      <w:r>
        <w:rPr>
          <w:rFonts w:hint="default" w:ascii="Times New Roman" w:hAnsi="Times New Roman" w:cs="Times New Roman"/>
          <w:i w:val="0"/>
          <w:iCs w:val="0"/>
          <w:caps w:val="0"/>
          <w:color w:val="000000"/>
          <w:spacing w:val="0"/>
          <w:sz w:val="24"/>
          <w:szCs w:val="24"/>
          <w:bdr w:val="none" w:color="auto" w:sz="0" w:space="0"/>
          <w:shd w:val="clear" w:fill="FFFFFF"/>
        </w:rPr>
        <w:t>119918</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5.4%</w:t>
      </w:r>
      <w:r>
        <w:rPr>
          <w:rFonts w:hint="eastAsia" w:ascii="宋体" w:hAnsi="宋体" w:eastAsia="宋体" w:cs="宋体"/>
          <w:i w:val="0"/>
          <w:iCs w:val="0"/>
          <w:caps w:val="0"/>
          <w:color w:val="000000"/>
          <w:spacing w:val="0"/>
          <w:sz w:val="24"/>
          <w:szCs w:val="24"/>
          <w:bdr w:val="none" w:color="auto" w:sz="0" w:space="0"/>
          <w:shd w:val="clear" w:fill="FFFFFF"/>
        </w:rPr>
        <w:t>；长江经济带地区生产总值</w:t>
      </w:r>
      <w:r>
        <w:rPr>
          <w:rFonts w:hint="default" w:ascii="Times New Roman" w:hAnsi="Times New Roman" w:cs="Times New Roman"/>
          <w:i w:val="0"/>
          <w:iCs w:val="0"/>
          <w:caps w:val="0"/>
          <w:color w:val="000000"/>
          <w:spacing w:val="0"/>
          <w:sz w:val="24"/>
          <w:szCs w:val="24"/>
          <w:bdr w:val="none" w:color="auto" w:sz="0" w:space="0"/>
          <w:shd w:val="clear" w:fill="FFFFFF"/>
        </w:rPr>
        <w:t>658336</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5.2%</w:t>
      </w:r>
      <w:r>
        <w:rPr>
          <w:rFonts w:hint="eastAsia" w:ascii="宋体" w:hAnsi="宋体" w:eastAsia="宋体" w:cs="宋体"/>
          <w:i w:val="0"/>
          <w:iCs w:val="0"/>
          <w:caps w:val="0"/>
          <w:color w:val="000000"/>
          <w:spacing w:val="0"/>
          <w:sz w:val="24"/>
          <w:szCs w:val="24"/>
          <w:bdr w:val="none" w:color="auto" w:sz="0" w:space="0"/>
          <w:shd w:val="clear" w:fill="FFFFFF"/>
        </w:rPr>
        <w:t>；长三角地区生产总值</w:t>
      </w:r>
      <w:r>
        <w:rPr>
          <w:rFonts w:hint="default" w:ascii="Times New Roman" w:hAnsi="Times New Roman" w:cs="Times New Roman"/>
          <w:i w:val="0"/>
          <w:iCs w:val="0"/>
          <w:caps w:val="0"/>
          <w:color w:val="000000"/>
          <w:spacing w:val="0"/>
          <w:sz w:val="24"/>
          <w:szCs w:val="24"/>
          <w:bdr w:val="none" w:color="auto" w:sz="0" w:space="0"/>
          <w:shd w:val="clear" w:fill="FFFFFF"/>
        </w:rPr>
        <w:t>346595</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5.4%</w:t>
      </w:r>
      <w:r>
        <w:rPr>
          <w:rFonts w:hint="eastAsia" w:ascii="宋体" w:hAnsi="宋体" w:eastAsia="宋体" w:cs="宋体"/>
          <w:i w:val="0"/>
          <w:iCs w:val="0"/>
          <w:caps w:val="0"/>
          <w:color w:val="000000"/>
          <w:spacing w:val="0"/>
          <w:sz w:val="24"/>
          <w:szCs w:val="24"/>
          <w:bdr w:val="none" w:color="auto" w:sz="0" w:space="0"/>
          <w:shd w:val="clear" w:fill="FFFFFF"/>
        </w:rPr>
        <w:t>。粤港澳大湾区建设、黄河流域生态保护和高质量发展等区域重大战略实施取得新进展。海南自由贸易港启动全岛封关运作。</w:t>
      </w:r>
    </w:p>
    <w:p w14:paraId="03D4CC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5B06D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153025" cy="2647950"/>
            <wp:effectExtent l="0" t="0" r="9525" b="0"/>
            <wp:docPr id="14"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IMG_263"/>
                    <pic:cNvPicPr>
                      <a:picLocks noChangeAspect="1"/>
                    </pic:cNvPicPr>
                  </pic:nvPicPr>
                  <pic:blipFill>
                    <a:blip r:embed="rId13"/>
                    <a:stretch>
                      <a:fillRect/>
                    </a:stretch>
                  </pic:blipFill>
                  <pic:spPr>
                    <a:xfrm>
                      <a:off x="0" y="0"/>
                      <a:ext cx="5153025" cy="2647950"/>
                    </a:xfrm>
                    <a:prstGeom prst="rect">
                      <a:avLst/>
                    </a:prstGeom>
                    <a:noFill/>
                    <a:ln w="9525">
                      <a:noFill/>
                    </a:ln>
                  </pic:spPr>
                </pic:pic>
              </a:graphicData>
            </a:graphic>
          </wp:inline>
        </w:drawing>
      </w:r>
    </w:p>
    <w:p w14:paraId="37DE64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ECE15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i w:val="0"/>
          <w:iCs w:val="0"/>
          <w:caps w:val="0"/>
          <w:color w:val="000000"/>
          <w:spacing w:val="0"/>
          <w:sz w:val="24"/>
          <w:szCs w:val="24"/>
          <w:bdr w:val="none" w:color="auto" w:sz="0" w:space="0"/>
          <w:shd w:val="clear" w:fill="FFFFFF"/>
        </w:rPr>
      </w:pPr>
      <w:r>
        <w:rPr>
          <w:rFonts w:hint="eastAsia" w:ascii="宋体" w:hAnsi="宋体" w:eastAsia="宋体" w:cs="宋体"/>
          <w:i w:val="0"/>
          <w:iCs w:val="0"/>
          <w:caps w:val="0"/>
          <w:color w:val="000000"/>
          <w:spacing w:val="0"/>
          <w:sz w:val="24"/>
          <w:szCs w:val="24"/>
          <w:bdr w:val="none" w:color="auto" w:sz="0" w:space="0"/>
          <w:shd w:val="clear" w:fill="FFFFFF"/>
        </w:rPr>
        <w:t>绿色低碳转型成效突出。初步测算，全年全国万元国内生产总值二氧化碳排放</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[22]</w:t>
      </w:r>
      <w:r>
        <w:rPr>
          <w:rFonts w:hint="eastAsia" w:ascii="宋体" w:hAnsi="宋体" w:eastAsia="宋体" w:cs="宋体"/>
          <w:i w:val="0"/>
          <w:iCs w:val="0"/>
          <w:caps w:val="0"/>
          <w:color w:val="000000"/>
          <w:spacing w:val="0"/>
          <w:sz w:val="24"/>
          <w:szCs w:val="24"/>
          <w:bdr w:val="none" w:color="auto" w:sz="0" w:space="0"/>
          <w:shd w:val="clear" w:fill="FFFFFF"/>
        </w:rPr>
        <w:t>比上年下降</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。水电、核电、风电、太阳能发电等清洁能源发电量</w:t>
      </w:r>
      <w:r>
        <w:rPr>
          <w:rFonts w:hint="default" w:ascii="Times New Roman" w:hAnsi="Times New Roman" w:cs="Times New Roman"/>
          <w:i w:val="0"/>
          <w:iCs w:val="0"/>
          <w:caps w:val="0"/>
          <w:color w:val="000000"/>
          <w:spacing w:val="0"/>
          <w:sz w:val="24"/>
          <w:szCs w:val="24"/>
          <w:bdr w:val="none" w:color="auto" w:sz="0" w:space="0"/>
          <w:shd w:val="clear" w:fill="FFFFFF"/>
        </w:rPr>
        <w:t>42481</w:t>
      </w:r>
      <w:r>
        <w:rPr>
          <w:rFonts w:hint="eastAsia" w:ascii="宋体" w:hAnsi="宋体" w:eastAsia="宋体" w:cs="宋体"/>
          <w:i w:val="0"/>
          <w:iCs w:val="0"/>
          <w:caps w:val="0"/>
          <w:color w:val="000000"/>
          <w:spacing w:val="0"/>
          <w:sz w:val="24"/>
          <w:szCs w:val="24"/>
          <w:bdr w:val="none" w:color="auto" w:sz="0" w:space="0"/>
          <w:shd w:val="clear" w:fill="FFFFFF"/>
        </w:rPr>
        <w:t>亿千瓦时，比上年增长</w:t>
      </w:r>
      <w:r>
        <w:rPr>
          <w:rFonts w:hint="default" w:ascii="Times New Roman" w:hAnsi="Times New Roman" w:cs="Times New Roman"/>
          <w:i w:val="0"/>
          <w:iCs w:val="0"/>
          <w:caps w:val="0"/>
          <w:color w:val="000000"/>
          <w:spacing w:val="0"/>
          <w:sz w:val="24"/>
          <w:szCs w:val="24"/>
          <w:bdr w:val="none" w:color="auto" w:sz="0" w:space="0"/>
          <w:shd w:val="clear" w:fill="FFFFFF"/>
        </w:rPr>
        <w:t>14.4%</w:t>
      </w:r>
      <w:r>
        <w:rPr>
          <w:rFonts w:hint="eastAsia" w:ascii="宋体" w:hAnsi="宋体" w:eastAsia="宋体" w:cs="宋体"/>
          <w:i w:val="0"/>
          <w:iCs w:val="0"/>
          <w:caps w:val="0"/>
          <w:color w:val="000000"/>
          <w:spacing w:val="0"/>
          <w:sz w:val="24"/>
          <w:szCs w:val="24"/>
          <w:bdr w:val="none" w:color="auto" w:sz="0" w:space="0"/>
          <w:shd w:val="clear" w:fill="FFFFFF"/>
        </w:rPr>
        <w:t>。新能源汽车产量</w:t>
      </w:r>
      <w:r>
        <w:rPr>
          <w:rFonts w:hint="default" w:ascii="Times New Roman" w:hAnsi="Times New Roman" w:cs="Times New Roman"/>
          <w:i w:val="0"/>
          <w:iCs w:val="0"/>
          <w:caps w:val="0"/>
          <w:color w:val="000000"/>
          <w:spacing w:val="0"/>
          <w:sz w:val="24"/>
          <w:szCs w:val="24"/>
          <w:bdr w:val="none" w:color="auto" w:sz="0" w:space="0"/>
          <w:shd w:val="clear" w:fill="FFFFFF"/>
        </w:rPr>
        <w:t>1652.4</w:t>
      </w:r>
      <w:r>
        <w:rPr>
          <w:rFonts w:hint="eastAsia" w:ascii="宋体" w:hAnsi="宋体" w:eastAsia="宋体" w:cs="宋体"/>
          <w:i w:val="0"/>
          <w:iCs w:val="0"/>
          <w:caps w:val="0"/>
          <w:color w:val="000000"/>
          <w:spacing w:val="0"/>
          <w:sz w:val="24"/>
          <w:szCs w:val="24"/>
          <w:bdr w:val="none" w:color="auto" w:sz="0" w:space="0"/>
          <w:shd w:val="clear" w:fill="FFFFFF"/>
        </w:rPr>
        <w:t>万辆，比上年增长</w:t>
      </w:r>
      <w:r>
        <w:rPr>
          <w:rFonts w:hint="default" w:ascii="Times New Roman" w:hAnsi="Times New Roman" w:cs="Times New Roman"/>
          <w:i w:val="0"/>
          <w:iCs w:val="0"/>
          <w:caps w:val="0"/>
          <w:color w:val="000000"/>
          <w:spacing w:val="0"/>
          <w:sz w:val="24"/>
          <w:szCs w:val="24"/>
          <w:bdr w:val="none" w:color="auto" w:sz="0" w:space="0"/>
          <w:shd w:val="clear" w:fill="FFFFFF"/>
        </w:rPr>
        <w:t>25.1%</w:t>
      </w:r>
      <w:r>
        <w:rPr>
          <w:rFonts w:hint="eastAsia" w:ascii="宋体" w:hAnsi="宋体" w:eastAsia="宋体" w:cs="宋体"/>
          <w:i w:val="0"/>
          <w:iCs w:val="0"/>
          <w:caps w:val="0"/>
          <w:color w:val="000000"/>
          <w:spacing w:val="0"/>
          <w:sz w:val="24"/>
          <w:szCs w:val="24"/>
          <w:bdr w:val="none" w:color="auto" w:sz="0" w:space="0"/>
          <w:shd w:val="clear" w:fill="FFFFFF"/>
        </w:rPr>
        <w:t>；年末新能源汽车保有量</w:t>
      </w:r>
      <w:r>
        <w:rPr>
          <w:rFonts w:hint="default" w:ascii="Times New Roman" w:hAnsi="Times New Roman" w:cs="Times New Roman"/>
          <w:i w:val="0"/>
          <w:iCs w:val="0"/>
          <w:caps w:val="0"/>
          <w:color w:val="000000"/>
          <w:spacing w:val="0"/>
          <w:sz w:val="24"/>
          <w:szCs w:val="24"/>
          <w:bdr w:val="none" w:color="auto" w:sz="0" w:space="0"/>
          <w:shd w:val="clear" w:fill="FFFFFF"/>
        </w:rPr>
        <w:t>4397</w:t>
      </w:r>
      <w:r>
        <w:rPr>
          <w:rFonts w:hint="eastAsia" w:ascii="宋体" w:hAnsi="宋体" w:eastAsia="宋体" w:cs="宋体"/>
          <w:i w:val="0"/>
          <w:iCs w:val="0"/>
          <w:caps w:val="0"/>
          <w:color w:val="000000"/>
          <w:spacing w:val="0"/>
          <w:sz w:val="24"/>
          <w:szCs w:val="24"/>
          <w:bdr w:val="none" w:color="auto" w:sz="0" w:space="0"/>
          <w:shd w:val="clear" w:fill="FFFFFF"/>
        </w:rPr>
        <w:t>万辆，比上年末增加</w:t>
      </w:r>
      <w:r>
        <w:rPr>
          <w:rFonts w:hint="default" w:ascii="Times New Roman" w:hAnsi="Times New Roman" w:cs="Times New Roman"/>
          <w:i w:val="0"/>
          <w:iCs w:val="0"/>
          <w:caps w:val="0"/>
          <w:color w:val="000000"/>
          <w:spacing w:val="0"/>
          <w:sz w:val="24"/>
          <w:szCs w:val="24"/>
          <w:bdr w:val="none" w:color="auto" w:sz="0" w:space="0"/>
          <w:shd w:val="clear" w:fill="FFFFFF"/>
        </w:rPr>
        <w:t>1257</w:t>
      </w:r>
      <w:r>
        <w:rPr>
          <w:rFonts w:hint="eastAsia" w:ascii="宋体" w:hAnsi="宋体" w:eastAsia="宋体" w:cs="宋体"/>
          <w:i w:val="0"/>
          <w:iCs w:val="0"/>
          <w:caps w:val="0"/>
          <w:color w:val="000000"/>
          <w:spacing w:val="0"/>
          <w:sz w:val="24"/>
          <w:szCs w:val="24"/>
          <w:bdr w:val="none" w:color="auto" w:sz="0" w:space="0"/>
          <w:shd w:val="clear" w:fill="FFFFFF"/>
        </w:rPr>
        <w:t>万辆。在监测的</w:t>
      </w:r>
      <w:r>
        <w:rPr>
          <w:rFonts w:hint="default" w:ascii="Times New Roman" w:hAnsi="Times New Roman" w:cs="Times New Roman"/>
          <w:i w:val="0"/>
          <w:iCs w:val="0"/>
          <w:caps w:val="0"/>
          <w:color w:val="000000"/>
          <w:spacing w:val="0"/>
          <w:sz w:val="24"/>
          <w:szCs w:val="24"/>
          <w:bdr w:val="none" w:color="auto" w:sz="0" w:space="0"/>
          <w:shd w:val="clear" w:fill="FFFFFF"/>
        </w:rPr>
        <w:t>339</w:t>
      </w:r>
      <w:r>
        <w:rPr>
          <w:rFonts w:hint="eastAsia" w:ascii="宋体" w:hAnsi="宋体" w:eastAsia="宋体" w:cs="宋体"/>
          <w:i w:val="0"/>
          <w:iCs w:val="0"/>
          <w:caps w:val="0"/>
          <w:color w:val="000000"/>
          <w:spacing w:val="0"/>
          <w:sz w:val="24"/>
          <w:szCs w:val="24"/>
          <w:bdr w:val="none" w:color="auto" w:sz="0" w:space="0"/>
          <w:shd w:val="clear" w:fill="FFFFFF"/>
        </w:rPr>
        <w:t>个地级及以上城市中，空气质量达标的城市占</w:t>
      </w:r>
      <w:r>
        <w:rPr>
          <w:rFonts w:hint="default" w:ascii="Times New Roman" w:hAnsi="Times New Roman" w:cs="Times New Roman"/>
          <w:i w:val="0"/>
          <w:iCs w:val="0"/>
          <w:caps w:val="0"/>
          <w:color w:val="000000"/>
          <w:spacing w:val="0"/>
          <w:sz w:val="24"/>
          <w:szCs w:val="24"/>
          <w:bdr w:val="none" w:color="auto" w:sz="0" w:space="0"/>
          <w:shd w:val="clear" w:fill="FFFFFF"/>
        </w:rPr>
        <w:t>72.6%</w:t>
      </w:r>
      <w:r>
        <w:rPr>
          <w:rFonts w:hint="eastAsia" w:ascii="宋体" w:hAnsi="宋体" w:eastAsia="宋体" w:cs="宋体"/>
          <w:i w:val="0"/>
          <w:iCs w:val="0"/>
          <w:caps w:val="0"/>
          <w:color w:val="000000"/>
          <w:spacing w:val="0"/>
          <w:sz w:val="24"/>
          <w:szCs w:val="24"/>
          <w:bdr w:val="none" w:color="auto" w:sz="0" w:space="0"/>
          <w:shd w:val="clear" w:fill="FFFFFF"/>
        </w:rPr>
        <w:t>。</w:t>
      </w:r>
      <w:r>
        <w:rPr>
          <w:rFonts w:hint="default" w:ascii="Times New Roman" w:hAnsi="Times New Roman" w:cs="Times New Roman"/>
          <w:i w:val="0"/>
          <w:iCs w:val="0"/>
          <w:caps w:val="0"/>
          <w:color w:val="000000"/>
          <w:spacing w:val="0"/>
          <w:sz w:val="24"/>
          <w:szCs w:val="24"/>
          <w:bdr w:val="none" w:color="auto" w:sz="0" w:space="0"/>
          <w:shd w:val="clear" w:fill="FFFFFF"/>
        </w:rPr>
        <w:t>3641</w:t>
      </w:r>
      <w:r>
        <w:rPr>
          <w:rFonts w:hint="eastAsia" w:ascii="宋体" w:hAnsi="宋体" w:eastAsia="宋体" w:cs="宋体"/>
          <w:i w:val="0"/>
          <w:iCs w:val="0"/>
          <w:caps w:val="0"/>
          <w:color w:val="000000"/>
          <w:spacing w:val="0"/>
          <w:sz w:val="24"/>
          <w:szCs w:val="24"/>
          <w:bdr w:val="none" w:color="auto" w:sz="0" w:space="0"/>
          <w:shd w:val="clear" w:fill="FFFFFF"/>
        </w:rPr>
        <w:t>个国家地表水考核断面中，水质优良（</w:t>
      </w:r>
      <w:r>
        <w:rPr>
          <w:rFonts w:ascii="黑体" w:hAnsi="宋体" w:eastAsia="黑体" w:cs="黑体"/>
          <w:i w:val="0"/>
          <w:iCs w:val="0"/>
          <w:caps w:val="0"/>
          <w:color w:val="000000"/>
          <w:spacing w:val="0"/>
          <w:sz w:val="24"/>
          <w:szCs w:val="24"/>
          <w:bdr w:val="none" w:color="auto" w:sz="0" w:space="0"/>
          <w:shd w:val="clear" w:fill="FFFFFF"/>
        </w:rPr>
        <w:t>Ⅰ</w:t>
      </w:r>
      <w:r>
        <w:rPr>
          <w:rFonts w:hint="eastAsia" w:ascii="宋体" w:hAnsi="宋体" w:eastAsia="宋体" w:cs="宋体"/>
          <w:i w:val="0"/>
          <w:iCs w:val="0"/>
          <w:caps w:val="0"/>
          <w:color w:val="000000"/>
          <w:spacing w:val="0"/>
          <w:sz w:val="24"/>
          <w:szCs w:val="24"/>
          <w:bdr w:val="none" w:color="auto" w:sz="0" w:space="0"/>
          <w:shd w:val="clear" w:fill="FFFFFF"/>
        </w:rPr>
        <w:t>～</w:t>
      </w:r>
      <w:r>
        <w:rPr>
          <w:rFonts w:hint="eastAsia" w:ascii="黑体" w:hAnsi="宋体" w:eastAsia="黑体" w:cs="黑体"/>
          <w:i w:val="0"/>
          <w:iCs w:val="0"/>
          <w:caps w:val="0"/>
          <w:color w:val="000000"/>
          <w:spacing w:val="0"/>
          <w:sz w:val="24"/>
          <w:szCs w:val="24"/>
          <w:bdr w:val="none" w:color="auto" w:sz="0" w:space="0"/>
          <w:shd w:val="clear" w:fill="FFFFFF"/>
        </w:rPr>
        <w:t>Ⅲ</w:t>
      </w:r>
      <w:r>
        <w:rPr>
          <w:rFonts w:hint="eastAsia" w:ascii="宋体" w:hAnsi="宋体" w:eastAsia="宋体" w:cs="宋体"/>
          <w:i w:val="0"/>
          <w:iCs w:val="0"/>
          <w:caps w:val="0"/>
          <w:color w:val="000000"/>
          <w:spacing w:val="0"/>
          <w:sz w:val="24"/>
          <w:szCs w:val="24"/>
          <w:bdr w:val="none" w:color="auto" w:sz="0" w:space="0"/>
          <w:shd w:val="clear" w:fill="FFFFFF"/>
        </w:rPr>
        <w:t>类）断面比例为</w:t>
      </w:r>
      <w:r>
        <w:rPr>
          <w:rFonts w:hint="default" w:ascii="Times New Roman" w:hAnsi="Times New Roman" w:cs="Times New Roman"/>
          <w:i w:val="0"/>
          <w:iCs w:val="0"/>
          <w:caps w:val="0"/>
          <w:color w:val="000000"/>
          <w:spacing w:val="0"/>
          <w:sz w:val="24"/>
          <w:szCs w:val="24"/>
          <w:bdr w:val="none" w:color="auto" w:sz="0" w:space="0"/>
          <w:shd w:val="clear" w:fill="FFFFFF"/>
        </w:rPr>
        <w:t>91.4%</w:t>
      </w:r>
      <w:r>
        <w:rPr>
          <w:rFonts w:hint="eastAsia" w:ascii="宋体" w:hAnsi="宋体" w:eastAsia="宋体" w:cs="宋体"/>
          <w:i w:val="0"/>
          <w:iCs w:val="0"/>
          <w:caps w:val="0"/>
          <w:color w:val="000000"/>
          <w:spacing w:val="0"/>
          <w:sz w:val="24"/>
          <w:szCs w:val="24"/>
          <w:bdr w:val="none" w:color="auto" w:sz="0" w:space="0"/>
          <w:shd w:val="clear" w:fill="FFFFFF"/>
        </w:rPr>
        <w:t>，</w:t>
      </w:r>
      <w:r>
        <w:rPr>
          <w:rFonts w:hint="eastAsia" w:ascii="黑体" w:hAnsi="宋体" w:eastAsia="黑体" w:cs="黑体"/>
          <w:i w:val="0"/>
          <w:iCs w:val="0"/>
          <w:caps w:val="0"/>
          <w:color w:val="000000"/>
          <w:spacing w:val="0"/>
          <w:sz w:val="24"/>
          <w:szCs w:val="24"/>
          <w:bdr w:val="none" w:color="auto" w:sz="0" w:space="0"/>
          <w:shd w:val="clear" w:fill="FFFFFF"/>
        </w:rPr>
        <w:t>Ⅳ</w:t>
      </w:r>
      <w:r>
        <w:rPr>
          <w:rFonts w:hint="eastAsia" w:ascii="宋体" w:hAnsi="宋体" w:eastAsia="宋体" w:cs="宋体"/>
          <w:i w:val="0"/>
          <w:iCs w:val="0"/>
          <w:caps w:val="0"/>
          <w:color w:val="000000"/>
          <w:spacing w:val="0"/>
          <w:sz w:val="24"/>
          <w:szCs w:val="24"/>
          <w:bdr w:val="none" w:color="auto" w:sz="0" w:space="0"/>
          <w:shd w:val="clear" w:fill="FFFFFF"/>
        </w:rPr>
        <w:t>类断面比例为</w:t>
      </w:r>
      <w:r>
        <w:rPr>
          <w:rFonts w:hint="default" w:ascii="Times New Roman" w:hAnsi="Times New Roman" w:cs="Times New Roman"/>
          <w:i w:val="0"/>
          <w:iCs w:val="0"/>
          <w:caps w:val="0"/>
          <w:color w:val="000000"/>
          <w:spacing w:val="0"/>
          <w:sz w:val="24"/>
          <w:szCs w:val="24"/>
          <w:bdr w:val="none" w:color="auto" w:sz="0" w:space="0"/>
          <w:shd w:val="clear" w:fill="FFFFFF"/>
        </w:rPr>
        <w:t>6.9%</w:t>
      </w:r>
      <w:r>
        <w:rPr>
          <w:rFonts w:hint="eastAsia" w:ascii="宋体" w:hAnsi="宋体" w:eastAsia="宋体" w:cs="宋体"/>
          <w:i w:val="0"/>
          <w:iCs w:val="0"/>
          <w:caps w:val="0"/>
          <w:color w:val="000000"/>
          <w:spacing w:val="0"/>
          <w:sz w:val="24"/>
          <w:szCs w:val="24"/>
          <w:bdr w:val="none" w:color="auto" w:sz="0" w:space="0"/>
          <w:shd w:val="clear" w:fill="FFFFFF"/>
        </w:rPr>
        <w:t>，</w:t>
      </w:r>
      <w:r>
        <w:rPr>
          <w:rFonts w:hint="eastAsia" w:ascii="黑体" w:hAnsi="宋体" w:eastAsia="黑体" w:cs="黑体"/>
          <w:i w:val="0"/>
          <w:iCs w:val="0"/>
          <w:caps w:val="0"/>
          <w:color w:val="000000"/>
          <w:spacing w:val="0"/>
          <w:sz w:val="24"/>
          <w:szCs w:val="24"/>
          <w:bdr w:val="none" w:color="auto" w:sz="0" w:space="0"/>
          <w:shd w:val="clear" w:fill="FFFFFF"/>
        </w:rPr>
        <w:t>Ⅴ</w:t>
      </w:r>
      <w:r>
        <w:rPr>
          <w:rFonts w:hint="eastAsia" w:ascii="宋体" w:hAnsi="宋体" w:eastAsia="宋体" w:cs="宋体"/>
          <w:i w:val="0"/>
          <w:iCs w:val="0"/>
          <w:caps w:val="0"/>
          <w:color w:val="000000"/>
          <w:spacing w:val="0"/>
          <w:sz w:val="24"/>
          <w:szCs w:val="24"/>
          <w:bdr w:val="none" w:color="auto" w:sz="0" w:space="0"/>
          <w:shd w:val="clear" w:fill="FFFFFF"/>
        </w:rPr>
        <w:t>类断面比例为</w:t>
      </w:r>
      <w:r>
        <w:rPr>
          <w:rFonts w:hint="default" w:ascii="Times New Roman" w:hAnsi="Times New Roman" w:cs="Times New Roman"/>
          <w:i w:val="0"/>
          <w:iCs w:val="0"/>
          <w:caps w:val="0"/>
          <w:color w:val="000000"/>
          <w:spacing w:val="0"/>
          <w:sz w:val="24"/>
          <w:szCs w:val="24"/>
          <w:bdr w:val="none" w:color="auto" w:sz="0" w:space="0"/>
          <w:shd w:val="clear" w:fill="FFFFFF"/>
        </w:rPr>
        <w:t>1.1%</w:t>
      </w:r>
      <w:r>
        <w:rPr>
          <w:rFonts w:hint="eastAsia" w:ascii="宋体" w:hAnsi="宋体" w:eastAsia="宋体" w:cs="宋体"/>
          <w:i w:val="0"/>
          <w:iCs w:val="0"/>
          <w:caps w:val="0"/>
          <w:color w:val="000000"/>
          <w:spacing w:val="0"/>
          <w:sz w:val="24"/>
          <w:szCs w:val="24"/>
          <w:bdr w:val="none" w:color="auto" w:sz="0" w:space="0"/>
          <w:shd w:val="clear" w:fill="FFFFFF"/>
        </w:rPr>
        <w:t>，劣</w:t>
      </w:r>
      <w:r>
        <w:rPr>
          <w:rFonts w:hint="eastAsia" w:ascii="黑体" w:hAnsi="宋体" w:eastAsia="黑体" w:cs="黑体"/>
          <w:i w:val="0"/>
          <w:iCs w:val="0"/>
          <w:caps w:val="0"/>
          <w:color w:val="000000"/>
          <w:spacing w:val="0"/>
          <w:sz w:val="24"/>
          <w:szCs w:val="24"/>
          <w:bdr w:val="none" w:color="auto" w:sz="0" w:space="0"/>
          <w:shd w:val="clear" w:fill="FFFFFF"/>
        </w:rPr>
        <w:t>Ⅴ</w:t>
      </w:r>
      <w:r>
        <w:rPr>
          <w:rFonts w:hint="eastAsia" w:ascii="宋体" w:hAnsi="宋体" w:eastAsia="宋体" w:cs="宋体"/>
          <w:i w:val="0"/>
          <w:iCs w:val="0"/>
          <w:caps w:val="0"/>
          <w:color w:val="000000"/>
          <w:spacing w:val="0"/>
          <w:sz w:val="24"/>
          <w:szCs w:val="24"/>
          <w:bdr w:val="none" w:color="auto" w:sz="0" w:space="0"/>
          <w:shd w:val="clear" w:fill="FFFFFF"/>
        </w:rPr>
        <w:t>类断面比例为</w:t>
      </w:r>
      <w:r>
        <w:rPr>
          <w:rFonts w:hint="default" w:ascii="Times New Roman" w:hAnsi="Times New Roman" w:cs="Times New Roman"/>
          <w:i w:val="0"/>
          <w:iCs w:val="0"/>
          <w:caps w:val="0"/>
          <w:color w:val="000000"/>
          <w:spacing w:val="0"/>
          <w:sz w:val="24"/>
          <w:szCs w:val="24"/>
          <w:bdr w:val="none" w:color="auto" w:sz="0" w:space="0"/>
          <w:shd w:val="clear" w:fill="FFFFFF"/>
        </w:rPr>
        <w:t>0.6%</w:t>
      </w:r>
      <w:r>
        <w:rPr>
          <w:rFonts w:hint="eastAsia" w:ascii="宋体" w:hAnsi="宋体" w:eastAsia="宋体" w:cs="宋体"/>
          <w:i w:val="0"/>
          <w:iCs w:val="0"/>
          <w:caps w:val="0"/>
          <w:color w:val="000000"/>
          <w:spacing w:val="0"/>
          <w:sz w:val="24"/>
          <w:szCs w:val="24"/>
          <w:bdr w:val="none" w:color="auto" w:sz="0" w:space="0"/>
          <w:shd w:val="clear" w:fill="FFFFFF"/>
        </w:rPr>
        <w:t>。</w:t>
      </w:r>
    </w:p>
    <w:p w14:paraId="759A7C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宋体" w:hAnsi="宋体" w:eastAsia="宋体" w:cs="宋体"/>
          <w:i w:val="0"/>
          <w:iCs w:val="0"/>
          <w:caps w:val="0"/>
          <w:color w:val="000000"/>
          <w:spacing w:val="0"/>
          <w:sz w:val="24"/>
          <w:szCs w:val="24"/>
          <w:bdr w:val="none" w:color="auto" w:sz="0" w:space="0"/>
          <w:shd w:val="clear" w:fill="FFFFFF"/>
        </w:rPr>
      </w:pPr>
    </w:p>
    <w:p w14:paraId="27F8E79B">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宋体" w:hAnsi="宋体" w:eastAsia="宋体" w:cs="宋体"/>
          <w:b/>
          <w:bCs/>
          <w:i w:val="0"/>
          <w:iCs w:val="0"/>
          <w:caps w:val="0"/>
          <w:color w:val="000000"/>
          <w:spacing w:val="0"/>
          <w:sz w:val="24"/>
          <w:szCs w:val="24"/>
          <w:bdr w:val="none" w:color="auto" w:sz="0" w:space="0"/>
          <w:shd w:val="clear" w:fill="FFFFFF"/>
        </w:rPr>
      </w:pPr>
      <w:r>
        <w:rPr>
          <w:rFonts w:hint="eastAsia" w:ascii="宋体" w:hAnsi="宋体" w:eastAsia="宋体" w:cs="宋体"/>
          <w:b/>
          <w:bCs/>
          <w:i w:val="0"/>
          <w:iCs w:val="0"/>
          <w:caps w:val="0"/>
          <w:color w:val="000000"/>
          <w:spacing w:val="0"/>
          <w:sz w:val="24"/>
          <w:szCs w:val="24"/>
          <w:bdr w:val="none" w:color="auto" w:sz="0" w:space="0"/>
          <w:shd w:val="clear" w:fill="FFFFFF"/>
        </w:rPr>
        <w:t>农业</w:t>
      </w:r>
    </w:p>
    <w:p w14:paraId="402BA21F">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both"/>
        <w:rPr>
          <w:rFonts w:hint="default" w:ascii="宋体" w:hAnsi="宋体" w:eastAsia="宋体" w:cs="宋体"/>
          <w:b/>
          <w:bCs/>
          <w:i w:val="0"/>
          <w:iCs w:val="0"/>
          <w:caps w:val="0"/>
          <w:color w:val="000000"/>
          <w:spacing w:val="0"/>
          <w:sz w:val="24"/>
          <w:szCs w:val="24"/>
          <w:bdr w:val="none" w:color="auto" w:sz="0" w:space="0"/>
          <w:shd w:val="clear" w:fill="FFFFFF"/>
        </w:rPr>
      </w:pPr>
    </w:p>
    <w:p w14:paraId="66EE8F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全年粮食播种面积</w:t>
      </w:r>
      <w:r>
        <w:rPr>
          <w:rFonts w:hint="default" w:ascii="Times New Roman" w:hAnsi="Times New Roman" w:cs="Times New Roman"/>
          <w:i w:val="0"/>
          <w:iCs w:val="0"/>
          <w:caps w:val="0"/>
          <w:color w:val="000000"/>
          <w:spacing w:val="0"/>
          <w:sz w:val="24"/>
          <w:szCs w:val="24"/>
          <w:bdr w:val="none" w:color="auto" w:sz="0" w:space="0"/>
          <w:shd w:val="clear" w:fill="FFFFFF"/>
        </w:rPr>
        <w:t>11941</w:t>
      </w:r>
      <w:r>
        <w:rPr>
          <w:rFonts w:hint="eastAsia" w:ascii="宋体" w:hAnsi="宋体" w:eastAsia="宋体" w:cs="宋体"/>
          <w:i w:val="0"/>
          <w:iCs w:val="0"/>
          <w:caps w:val="0"/>
          <w:color w:val="000000"/>
          <w:spacing w:val="0"/>
          <w:sz w:val="24"/>
          <w:szCs w:val="24"/>
          <w:bdr w:val="none" w:color="auto" w:sz="0" w:space="0"/>
          <w:shd w:val="clear" w:fill="FFFFFF"/>
        </w:rPr>
        <w:t>万公顷，比上年增加</w:t>
      </w:r>
      <w:r>
        <w:rPr>
          <w:rFonts w:hint="default" w:ascii="Times New Roman" w:hAnsi="Times New Roman" w:cs="Times New Roman"/>
          <w:i w:val="0"/>
          <w:iCs w:val="0"/>
          <w:caps w:val="0"/>
          <w:color w:val="000000"/>
          <w:spacing w:val="0"/>
          <w:sz w:val="24"/>
          <w:szCs w:val="24"/>
          <w:bdr w:val="none" w:color="auto" w:sz="0" w:space="0"/>
          <w:shd w:val="clear" w:fill="FFFFFF"/>
        </w:rPr>
        <w:t>9</w:t>
      </w:r>
      <w:r>
        <w:rPr>
          <w:rFonts w:hint="eastAsia" w:ascii="宋体" w:hAnsi="宋体" w:eastAsia="宋体" w:cs="宋体"/>
          <w:i w:val="0"/>
          <w:iCs w:val="0"/>
          <w:caps w:val="0"/>
          <w:color w:val="000000"/>
          <w:spacing w:val="0"/>
          <w:sz w:val="24"/>
          <w:szCs w:val="24"/>
          <w:bdr w:val="none" w:color="auto" w:sz="0" w:space="0"/>
          <w:shd w:val="clear" w:fill="FFFFFF"/>
        </w:rPr>
        <w:t>万公顷。其中，稻谷播种面积</w:t>
      </w:r>
      <w:r>
        <w:rPr>
          <w:rFonts w:hint="default" w:ascii="Times New Roman" w:hAnsi="Times New Roman" w:cs="Times New Roman"/>
          <w:i w:val="0"/>
          <w:iCs w:val="0"/>
          <w:caps w:val="0"/>
          <w:color w:val="000000"/>
          <w:spacing w:val="0"/>
          <w:sz w:val="24"/>
          <w:szCs w:val="24"/>
          <w:bdr w:val="none" w:color="auto" w:sz="0" w:space="0"/>
          <w:shd w:val="clear" w:fill="FFFFFF"/>
        </w:rPr>
        <w:t>2901</w:t>
      </w:r>
      <w:r>
        <w:rPr>
          <w:rFonts w:hint="eastAsia" w:ascii="宋体" w:hAnsi="宋体" w:eastAsia="宋体" w:cs="宋体"/>
          <w:i w:val="0"/>
          <w:iCs w:val="0"/>
          <w:caps w:val="0"/>
          <w:color w:val="000000"/>
          <w:spacing w:val="0"/>
          <w:sz w:val="24"/>
          <w:szCs w:val="24"/>
          <w:bdr w:val="none" w:color="auto" w:sz="0" w:space="0"/>
          <w:shd w:val="clear" w:fill="FFFFFF"/>
        </w:rPr>
        <w:t>万公顷，增加</w:t>
      </w:r>
      <w:r>
        <w:rPr>
          <w:rFonts w:hint="default" w:ascii="Times New Roman" w:hAnsi="Times New Roman" w:cs="Times New Roman"/>
          <w:i w:val="0"/>
          <w:iCs w:val="0"/>
          <w:caps w:val="0"/>
          <w:color w:val="000000"/>
          <w:spacing w:val="0"/>
          <w:sz w:val="24"/>
          <w:szCs w:val="24"/>
          <w:bdr w:val="none" w:color="auto" w:sz="0" w:space="0"/>
          <w:shd w:val="clear" w:fill="FFFFFF"/>
        </w:rPr>
        <w:t>1</w:t>
      </w:r>
      <w:r>
        <w:rPr>
          <w:rFonts w:hint="eastAsia" w:ascii="宋体" w:hAnsi="宋体" w:eastAsia="宋体" w:cs="宋体"/>
          <w:i w:val="0"/>
          <w:iCs w:val="0"/>
          <w:caps w:val="0"/>
          <w:color w:val="000000"/>
          <w:spacing w:val="0"/>
          <w:sz w:val="24"/>
          <w:szCs w:val="24"/>
          <w:bdr w:val="none" w:color="auto" w:sz="0" w:space="0"/>
          <w:shd w:val="clear" w:fill="FFFFFF"/>
        </w:rPr>
        <w:t>万公顷；小麦播种面积</w:t>
      </w:r>
      <w:r>
        <w:rPr>
          <w:rFonts w:hint="default" w:ascii="Times New Roman" w:hAnsi="Times New Roman" w:cs="Times New Roman"/>
          <w:i w:val="0"/>
          <w:iCs w:val="0"/>
          <w:caps w:val="0"/>
          <w:color w:val="000000"/>
          <w:spacing w:val="0"/>
          <w:sz w:val="24"/>
          <w:szCs w:val="24"/>
          <w:bdr w:val="none" w:color="auto" w:sz="0" w:space="0"/>
          <w:shd w:val="clear" w:fill="FFFFFF"/>
        </w:rPr>
        <w:t>2358</w:t>
      </w:r>
      <w:r>
        <w:rPr>
          <w:rFonts w:hint="eastAsia" w:ascii="宋体" w:hAnsi="宋体" w:eastAsia="宋体" w:cs="宋体"/>
          <w:i w:val="0"/>
          <w:iCs w:val="0"/>
          <w:caps w:val="0"/>
          <w:color w:val="000000"/>
          <w:spacing w:val="0"/>
          <w:sz w:val="24"/>
          <w:szCs w:val="24"/>
          <w:bdr w:val="none" w:color="auto" w:sz="0" w:space="0"/>
          <w:shd w:val="clear" w:fill="FFFFFF"/>
        </w:rPr>
        <w:t>万公顷，减少</w:t>
      </w:r>
      <w:r>
        <w:rPr>
          <w:rFonts w:hint="default" w:ascii="Times New Roman" w:hAnsi="Times New Roman" w:cs="Times New Roman"/>
          <w:i w:val="0"/>
          <w:iCs w:val="0"/>
          <w:caps w:val="0"/>
          <w:color w:val="000000"/>
          <w:spacing w:val="0"/>
          <w:sz w:val="24"/>
          <w:szCs w:val="24"/>
          <w:bdr w:val="none" w:color="auto" w:sz="0" w:space="0"/>
          <w:shd w:val="clear" w:fill="FFFFFF"/>
        </w:rPr>
        <w:t>1</w:t>
      </w:r>
      <w:r>
        <w:rPr>
          <w:rFonts w:hint="eastAsia" w:ascii="宋体" w:hAnsi="宋体" w:eastAsia="宋体" w:cs="宋体"/>
          <w:i w:val="0"/>
          <w:iCs w:val="0"/>
          <w:caps w:val="0"/>
          <w:color w:val="000000"/>
          <w:spacing w:val="0"/>
          <w:sz w:val="24"/>
          <w:szCs w:val="24"/>
          <w:bdr w:val="none" w:color="auto" w:sz="0" w:space="0"/>
          <w:shd w:val="clear" w:fill="FFFFFF"/>
        </w:rPr>
        <w:t>万公顷；玉米播种面积</w:t>
      </w:r>
      <w:r>
        <w:rPr>
          <w:rFonts w:hint="default" w:ascii="Times New Roman" w:hAnsi="Times New Roman" w:cs="Times New Roman"/>
          <w:i w:val="0"/>
          <w:iCs w:val="0"/>
          <w:caps w:val="0"/>
          <w:color w:val="000000"/>
          <w:spacing w:val="0"/>
          <w:sz w:val="24"/>
          <w:szCs w:val="24"/>
          <w:bdr w:val="none" w:color="auto" w:sz="0" w:space="0"/>
          <w:shd w:val="clear" w:fill="FFFFFF"/>
        </w:rPr>
        <w:t>4496</w:t>
      </w:r>
      <w:r>
        <w:rPr>
          <w:rFonts w:hint="eastAsia" w:ascii="宋体" w:hAnsi="宋体" w:eastAsia="宋体" w:cs="宋体"/>
          <w:i w:val="0"/>
          <w:iCs w:val="0"/>
          <w:caps w:val="0"/>
          <w:color w:val="000000"/>
          <w:spacing w:val="0"/>
          <w:sz w:val="24"/>
          <w:szCs w:val="24"/>
          <w:bdr w:val="none" w:color="auto" w:sz="0" w:space="0"/>
          <w:shd w:val="clear" w:fill="FFFFFF"/>
        </w:rPr>
        <w:t>万公顷，增加</w:t>
      </w:r>
      <w:r>
        <w:rPr>
          <w:rFonts w:hint="default" w:ascii="Times New Roman" w:hAnsi="Times New Roman" w:cs="Times New Roman"/>
          <w:i w:val="0"/>
          <w:iCs w:val="0"/>
          <w:caps w:val="0"/>
          <w:color w:val="000000"/>
          <w:spacing w:val="0"/>
          <w:sz w:val="24"/>
          <w:szCs w:val="24"/>
          <w:bdr w:val="none" w:color="auto" w:sz="0" w:space="0"/>
          <w:shd w:val="clear" w:fill="FFFFFF"/>
        </w:rPr>
        <w:t>22</w:t>
      </w:r>
      <w:r>
        <w:rPr>
          <w:rFonts w:hint="eastAsia" w:ascii="宋体" w:hAnsi="宋体" w:eastAsia="宋体" w:cs="宋体"/>
          <w:i w:val="0"/>
          <w:iCs w:val="0"/>
          <w:caps w:val="0"/>
          <w:color w:val="000000"/>
          <w:spacing w:val="0"/>
          <w:sz w:val="24"/>
          <w:szCs w:val="24"/>
          <w:bdr w:val="none" w:color="auto" w:sz="0" w:space="0"/>
          <w:shd w:val="clear" w:fill="FFFFFF"/>
        </w:rPr>
        <w:t>万公顷；大豆播种面积</w:t>
      </w:r>
      <w:r>
        <w:rPr>
          <w:rFonts w:hint="default" w:ascii="Times New Roman" w:hAnsi="Times New Roman" w:cs="Times New Roman"/>
          <w:i w:val="0"/>
          <w:iCs w:val="0"/>
          <w:caps w:val="0"/>
          <w:color w:val="000000"/>
          <w:spacing w:val="0"/>
          <w:sz w:val="24"/>
          <w:szCs w:val="24"/>
          <w:bdr w:val="none" w:color="auto" w:sz="0" w:space="0"/>
          <w:shd w:val="clear" w:fill="FFFFFF"/>
        </w:rPr>
        <w:t>1026</w:t>
      </w:r>
      <w:r>
        <w:rPr>
          <w:rFonts w:hint="eastAsia" w:ascii="宋体" w:hAnsi="宋体" w:eastAsia="宋体" w:cs="宋体"/>
          <w:i w:val="0"/>
          <w:iCs w:val="0"/>
          <w:caps w:val="0"/>
          <w:color w:val="000000"/>
          <w:spacing w:val="0"/>
          <w:sz w:val="24"/>
          <w:szCs w:val="24"/>
          <w:bdr w:val="none" w:color="auto" w:sz="0" w:space="0"/>
          <w:shd w:val="clear" w:fill="FFFFFF"/>
        </w:rPr>
        <w:t>万公顷，减少</w:t>
      </w:r>
      <w:r>
        <w:rPr>
          <w:rFonts w:hint="default" w:ascii="Times New Roman" w:hAnsi="Times New Roman" w:cs="Times New Roman"/>
          <w:i w:val="0"/>
          <w:iCs w:val="0"/>
          <w:caps w:val="0"/>
          <w:color w:val="000000"/>
          <w:spacing w:val="0"/>
          <w:sz w:val="24"/>
          <w:szCs w:val="24"/>
          <w:bdr w:val="none" w:color="auto" w:sz="0" w:space="0"/>
          <w:shd w:val="clear" w:fill="FFFFFF"/>
        </w:rPr>
        <w:t>7</w:t>
      </w:r>
      <w:r>
        <w:rPr>
          <w:rFonts w:hint="eastAsia" w:ascii="宋体" w:hAnsi="宋体" w:eastAsia="宋体" w:cs="宋体"/>
          <w:i w:val="0"/>
          <w:iCs w:val="0"/>
          <w:caps w:val="0"/>
          <w:color w:val="000000"/>
          <w:spacing w:val="0"/>
          <w:sz w:val="24"/>
          <w:szCs w:val="24"/>
          <w:bdr w:val="none" w:color="auto" w:sz="0" w:space="0"/>
          <w:shd w:val="clear" w:fill="FFFFFF"/>
        </w:rPr>
        <w:t>万公顷。棉花播种面积</w:t>
      </w:r>
      <w:r>
        <w:rPr>
          <w:rFonts w:hint="default" w:ascii="Times New Roman" w:hAnsi="Times New Roman" w:cs="Times New Roman"/>
          <w:i w:val="0"/>
          <w:iCs w:val="0"/>
          <w:caps w:val="0"/>
          <w:color w:val="000000"/>
          <w:spacing w:val="0"/>
          <w:sz w:val="24"/>
          <w:szCs w:val="24"/>
          <w:bdr w:val="none" w:color="auto" w:sz="0" w:space="0"/>
          <w:shd w:val="clear" w:fill="FFFFFF"/>
        </w:rPr>
        <w:t>298</w:t>
      </w:r>
      <w:r>
        <w:rPr>
          <w:rFonts w:hint="eastAsia" w:ascii="宋体" w:hAnsi="宋体" w:eastAsia="宋体" w:cs="宋体"/>
          <w:i w:val="0"/>
          <w:iCs w:val="0"/>
          <w:caps w:val="0"/>
          <w:color w:val="000000"/>
          <w:spacing w:val="0"/>
          <w:sz w:val="24"/>
          <w:szCs w:val="24"/>
          <w:bdr w:val="none" w:color="auto" w:sz="0" w:space="0"/>
          <w:shd w:val="clear" w:fill="FFFFFF"/>
        </w:rPr>
        <w:t>万公顷，增加</w:t>
      </w:r>
      <w:r>
        <w:rPr>
          <w:rFonts w:hint="default" w:ascii="Times New Roman" w:hAnsi="Times New Roman" w:cs="Times New Roman"/>
          <w:i w:val="0"/>
          <w:iCs w:val="0"/>
          <w:caps w:val="0"/>
          <w:color w:val="000000"/>
          <w:spacing w:val="0"/>
          <w:sz w:val="24"/>
          <w:szCs w:val="24"/>
          <w:bdr w:val="none" w:color="auto" w:sz="0" w:space="0"/>
          <w:shd w:val="clear" w:fill="FFFFFF"/>
        </w:rPr>
        <w:t>14</w:t>
      </w:r>
      <w:r>
        <w:rPr>
          <w:rFonts w:hint="eastAsia" w:ascii="宋体" w:hAnsi="宋体" w:eastAsia="宋体" w:cs="宋体"/>
          <w:i w:val="0"/>
          <w:iCs w:val="0"/>
          <w:caps w:val="0"/>
          <w:color w:val="000000"/>
          <w:spacing w:val="0"/>
          <w:sz w:val="24"/>
          <w:szCs w:val="24"/>
          <w:bdr w:val="none" w:color="auto" w:sz="0" w:space="0"/>
          <w:shd w:val="clear" w:fill="FFFFFF"/>
        </w:rPr>
        <w:t>万公顷。油料播种面积</w:t>
      </w:r>
      <w:r>
        <w:rPr>
          <w:rFonts w:hint="default" w:ascii="Times New Roman" w:hAnsi="Times New Roman" w:cs="Times New Roman"/>
          <w:i w:val="0"/>
          <w:iCs w:val="0"/>
          <w:caps w:val="0"/>
          <w:color w:val="000000"/>
          <w:spacing w:val="0"/>
          <w:sz w:val="24"/>
          <w:szCs w:val="24"/>
          <w:bdr w:val="none" w:color="auto" w:sz="0" w:space="0"/>
          <w:shd w:val="clear" w:fill="FFFFFF"/>
        </w:rPr>
        <w:t>1445</w:t>
      </w:r>
      <w:r>
        <w:rPr>
          <w:rFonts w:hint="eastAsia" w:ascii="宋体" w:hAnsi="宋体" w:eastAsia="宋体" w:cs="宋体"/>
          <w:i w:val="0"/>
          <w:iCs w:val="0"/>
          <w:caps w:val="0"/>
          <w:color w:val="000000"/>
          <w:spacing w:val="0"/>
          <w:sz w:val="24"/>
          <w:szCs w:val="24"/>
          <w:bdr w:val="none" w:color="auto" w:sz="0" w:space="0"/>
          <w:shd w:val="clear" w:fill="FFFFFF"/>
        </w:rPr>
        <w:t>万公顷，增加</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万公顷。糖料播种面积</w:t>
      </w:r>
      <w:r>
        <w:rPr>
          <w:rFonts w:hint="default" w:ascii="Times New Roman" w:hAnsi="Times New Roman" w:cs="Times New Roman"/>
          <w:i w:val="0"/>
          <w:iCs w:val="0"/>
          <w:caps w:val="0"/>
          <w:color w:val="000000"/>
          <w:spacing w:val="0"/>
          <w:sz w:val="24"/>
          <w:szCs w:val="24"/>
          <w:bdr w:val="none" w:color="auto" w:sz="0" w:space="0"/>
          <w:shd w:val="clear" w:fill="FFFFFF"/>
        </w:rPr>
        <w:t>149</w:t>
      </w:r>
      <w:r>
        <w:rPr>
          <w:rFonts w:hint="eastAsia" w:ascii="宋体" w:hAnsi="宋体" w:eastAsia="宋体" w:cs="宋体"/>
          <w:i w:val="0"/>
          <w:iCs w:val="0"/>
          <w:caps w:val="0"/>
          <w:color w:val="000000"/>
          <w:spacing w:val="0"/>
          <w:sz w:val="24"/>
          <w:szCs w:val="24"/>
          <w:bdr w:val="none" w:color="auto" w:sz="0" w:space="0"/>
          <w:shd w:val="clear" w:fill="FFFFFF"/>
        </w:rPr>
        <w:t>万公顷，增加</w:t>
      </w:r>
      <w:r>
        <w:rPr>
          <w:rFonts w:hint="default" w:ascii="Times New Roman" w:hAnsi="Times New Roman" w:cs="Times New Roman"/>
          <w:i w:val="0"/>
          <w:iCs w:val="0"/>
          <w:caps w:val="0"/>
          <w:color w:val="000000"/>
          <w:spacing w:val="0"/>
          <w:sz w:val="24"/>
          <w:szCs w:val="24"/>
          <w:bdr w:val="none" w:color="auto" w:sz="0" w:space="0"/>
          <w:shd w:val="clear" w:fill="FFFFFF"/>
        </w:rPr>
        <w:t>3</w:t>
      </w:r>
      <w:r>
        <w:rPr>
          <w:rFonts w:hint="eastAsia" w:ascii="宋体" w:hAnsi="宋体" w:eastAsia="宋体" w:cs="宋体"/>
          <w:i w:val="0"/>
          <w:iCs w:val="0"/>
          <w:caps w:val="0"/>
          <w:color w:val="000000"/>
          <w:spacing w:val="0"/>
          <w:sz w:val="24"/>
          <w:szCs w:val="24"/>
          <w:bdr w:val="none" w:color="auto" w:sz="0" w:space="0"/>
          <w:shd w:val="clear" w:fill="FFFFFF"/>
        </w:rPr>
        <w:t>万公顷。</w:t>
      </w:r>
    </w:p>
    <w:p w14:paraId="56DA45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774151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全年粮食产量</w:t>
      </w:r>
      <w:r>
        <w:rPr>
          <w:rFonts w:hint="default" w:ascii="Times New Roman" w:hAnsi="Times New Roman" w:cs="Times New Roman"/>
          <w:i w:val="0"/>
          <w:iCs w:val="0"/>
          <w:caps w:val="0"/>
          <w:color w:val="000000"/>
          <w:spacing w:val="0"/>
          <w:sz w:val="24"/>
          <w:szCs w:val="24"/>
          <w:bdr w:val="none" w:color="auto" w:sz="0" w:space="0"/>
          <w:shd w:val="clear" w:fill="FFFFFF"/>
        </w:rPr>
        <w:t>71488</w:t>
      </w:r>
      <w:r>
        <w:rPr>
          <w:rFonts w:hint="eastAsia" w:ascii="宋体" w:hAnsi="宋体" w:eastAsia="宋体" w:cs="宋体"/>
          <w:i w:val="0"/>
          <w:iCs w:val="0"/>
          <w:caps w:val="0"/>
          <w:color w:val="000000"/>
          <w:spacing w:val="0"/>
          <w:sz w:val="24"/>
          <w:szCs w:val="24"/>
          <w:bdr w:val="none" w:color="auto" w:sz="0" w:space="0"/>
          <w:shd w:val="clear" w:fill="FFFFFF"/>
        </w:rPr>
        <w:t>万吨，比上年增加</w:t>
      </w:r>
      <w:r>
        <w:rPr>
          <w:rFonts w:hint="default" w:ascii="Times New Roman" w:hAnsi="Times New Roman" w:cs="Times New Roman"/>
          <w:i w:val="0"/>
          <w:iCs w:val="0"/>
          <w:caps w:val="0"/>
          <w:color w:val="000000"/>
          <w:spacing w:val="0"/>
          <w:sz w:val="24"/>
          <w:szCs w:val="24"/>
          <w:bdr w:val="none" w:color="auto" w:sz="0" w:space="0"/>
          <w:shd w:val="clear" w:fill="FFFFFF"/>
        </w:rPr>
        <w:t>838</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1.2%</w:t>
      </w:r>
      <w:r>
        <w:rPr>
          <w:rFonts w:hint="eastAsia" w:ascii="宋体" w:hAnsi="宋体" w:eastAsia="宋体" w:cs="宋体"/>
          <w:i w:val="0"/>
          <w:iCs w:val="0"/>
          <w:caps w:val="0"/>
          <w:color w:val="000000"/>
          <w:spacing w:val="0"/>
          <w:sz w:val="24"/>
          <w:szCs w:val="24"/>
          <w:bdr w:val="none" w:color="auto" w:sz="0" w:space="0"/>
          <w:shd w:val="clear" w:fill="FFFFFF"/>
        </w:rPr>
        <w:t>。其中，夏粮产量</w:t>
      </w:r>
      <w:r>
        <w:rPr>
          <w:rFonts w:hint="default" w:ascii="Times New Roman" w:hAnsi="Times New Roman" w:cs="Times New Roman"/>
          <w:i w:val="0"/>
          <w:iCs w:val="0"/>
          <w:caps w:val="0"/>
          <w:color w:val="000000"/>
          <w:spacing w:val="0"/>
          <w:sz w:val="24"/>
          <w:szCs w:val="24"/>
          <w:bdr w:val="none" w:color="auto" w:sz="0" w:space="0"/>
          <w:shd w:val="clear" w:fill="FFFFFF"/>
        </w:rPr>
        <w:t>14975</w:t>
      </w:r>
      <w:r>
        <w:rPr>
          <w:rFonts w:hint="eastAsia" w:ascii="宋体" w:hAnsi="宋体" w:eastAsia="宋体" w:cs="宋体"/>
          <w:i w:val="0"/>
          <w:iCs w:val="0"/>
          <w:caps w:val="0"/>
          <w:color w:val="000000"/>
          <w:spacing w:val="0"/>
          <w:sz w:val="24"/>
          <w:szCs w:val="24"/>
          <w:bdr w:val="none" w:color="auto" w:sz="0" w:space="0"/>
          <w:shd w:val="clear" w:fill="FFFFFF"/>
        </w:rPr>
        <w:t>万吨，减产</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；早稻产量</w:t>
      </w:r>
      <w:r>
        <w:rPr>
          <w:rFonts w:hint="default" w:ascii="Times New Roman" w:hAnsi="Times New Roman" w:cs="Times New Roman"/>
          <w:i w:val="0"/>
          <w:iCs w:val="0"/>
          <w:caps w:val="0"/>
          <w:color w:val="000000"/>
          <w:spacing w:val="0"/>
          <w:sz w:val="24"/>
          <w:szCs w:val="24"/>
          <w:bdr w:val="none" w:color="auto" w:sz="0" w:space="0"/>
          <w:shd w:val="clear" w:fill="FFFFFF"/>
        </w:rPr>
        <w:t>2851</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1.2%</w:t>
      </w:r>
      <w:r>
        <w:rPr>
          <w:rFonts w:hint="eastAsia" w:ascii="宋体" w:hAnsi="宋体" w:eastAsia="宋体" w:cs="宋体"/>
          <w:i w:val="0"/>
          <w:iCs w:val="0"/>
          <w:caps w:val="0"/>
          <w:color w:val="000000"/>
          <w:spacing w:val="0"/>
          <w:sz w:val="24"/>
          <w:szCs w:val="24"/>
          <w:bdr w:val="none" w:color="auto" w:sz="0" w:space="0"/>
          <w:shd w:val="clear" w:fill="FFFFFF"/>
        </w:rPr>
        <w:t>；秋粮产量</w:t>
      </w:r>
      <w:r>
        <w:rPr>
          <w:rFonts w:hint="default" w:ascii="Times New Roman" w:hAnsi="Times New Roman" w:cs="Times New Roman"/>
          <w:i w:val="0"/>
          <w:iCs w:val="0"/>
          <w:caps w:val="0"/>
          <w:color w:val="000000"/>
          <w:spacing w:val="0"/>
          <w:sz w:val="24"/>
          <w:szCs w:val="24"/>
          <w:bdr w:val="none" w:color="auto" w:sz="0" w:space="0"/>
          <w:shd w:val="clear" w:fill="FFFFFF"/>
        </w:rPr>
        <w:t>53662</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1.5%</w:t>
      </w:r>
      <w:r>
        <w:rPr>
          <w:rFonts w:hint="eastAsia" w:ascii="宋体" w:hAnsi="宋体" w:eastAsia="宋体" w:cs="宋体"/>
          <w:i w:val="0"/>
          <w:iCs w:val="0"/>
          <w:caps w:val="0"/>
          <w:color w:val="000000"/>
          <w:spacing w:val="0"/>
          <w:sz w:val="24"/>
          <w:szCs w:val="24"/>
          <w:bdr w:val="none" w:color="auto" w:sz="0" w:space="0"/>
          <w:shd w:val="clear" w:fill="FFFFFF"/>
        </w:rPr>
        <w:t>。谷物产量</w:t>
      </w:r>
      <w:r>
        <w:rPr>
          <w:rFonts w:hint="default" w:ascii="Times New Roman" w:hAnsi="Times New Roman" w:cs="Times New Roman"/>
          <w:i w:val="0"/>
          <w:iCs w:val="0"/>
          <w:caps w:val="0"/>
          <w:color w:val="000000"/>
          <w:spacing w:val="0"/>
          <w:sz w:val="24"/>
          <w:szCs w:val="24"/>
          <w:bdr w:val="none" w:color="auto" w:sz="0" w:space="0"/>
          <w:shd w:val="clear" w:fill="FFFFFF"/>
        </w:rPr>
        <w:t>66021</w:t>
      </w:r>
      <w:r>
        <w:rPr>
          <w:rFonts w:hint="eastAsia" w:ascii="宋体" w:hAnsi="宋体" w:eastAsia="宋体" w:cs="宋体"/>
          <w:i w:val="0"/>
          <w:iCs w:val="0"/>
          <w:caps w:val="0"/>
          <w:color w:val="000000"/>
          <w:spacing w:val="0"/>
          <w:sz w:val="24"/>
          <w:szCs w:val="24"/>
          <w:bdr w:val="none" w:color="auto" w:sz="0" w:space="0"/>
          <w:shd w:val="clear" w:fill="FFFFFF"/>
        </w:rPr>
        <w:t>万吨，比上年增产</w:t>
      </w:r>
      <w:r>
        <w:rPr>
          <w:rFonts w:hint="default" w:ascii="Times New Roman" w:hAnsi="Times New Roman" w:cs="Times New Roman"/>
          <w:i w:val="0"/>
          <w:iCs w:val="0"/>
          <w:caps w:val="0"/>
          <w:color w:val="000000"/>
          <w:spacing w:val="0"/>
          <w:sz w:val="24"/>
          <w:szCs w:val="24"/>
          <w:bdr w:val="none" w:color="auto" w:sz="0" w:space="0"/>
          <w:shd w:val="clear" w:fill="FFFFFF"/>
        </w:rPr>
        <w:t>1.2%</w:t>
      </w:r>
      <w:r>
        <w:rPr>
          <w:rFonts w:hint="eastAsia" w:ascii="宋体" w:hAnsi="宋体" w:eastAsia="宋体" w:cs="宋体"/>
          <w:i w:val="0"/>
          <w:iCs w:val="0"/>
          <w:caps w:val="0"/>
          <w:color w:val="000000"/>
          <w:spacing w:val="0"/>
          <w:sz w:val="24"/>
          <w:szCs w:val="24"/>
          <w:bdr w:val="none" w:color="auto" w:sz="0" w:space="0"/>
          <w:shd w:val="clear" w:fill="FFFFFF"/>
        </w:rPr>
        <w:t>。其中，稻谷产量</w:t>
      </w:r>
      <w:r>
        <w:rPr>
          <w:rFonts w:hint="default" w:ascii="Times New Roman" w:hAnsi="Times New Roman" w:cs="Times New Roman"/>
          <w:i w:val="0"/>
          <w:iCs w:val="0"/>
          <w:caps w:val="0"/>
          <w:color w:val="000000"/>
          <w:spacing w:val="0"/>
          <w:sz w:val="24"/>
          <w:szCs w:val="24"/>
          <w:bdr w:val="none" w:color="auto" w:sz="0" w:space="0"/>
          <w:shd w:val="clear" w:fill="FFFFFF"/>
        </w:rPr>
        <w:t>20904</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0.7%</w:t>
      </w:r>
      <w:r>
        <w:rPr>
          <w:rFonts w:hint="eastAsia" w:ascii="宋体" w:hAnsi="宋体" w:eastAsia="宋体" w:cs="宋体"/>
          <w:i w:val="0"/>
          <w:iCs w:val="0"/>
          <w:caps w:val="0"/>
          <w:color w:val="000000"/>
          <w:spacing w:val="0"/>
          <w:sz w:val="24"/>
          <w:szCs w:val="24"/>
          <w:bdr w:val="none" w:color="auto" w:sz="0" w:space="0"/>
          <w:shd w:val="clear" w:fill="FFFFFF"/>
        </w:rPr>
        <w:t>；小麦产量</w:t>
      </w:r>
      <w:r>
        <w:rPr>
          <w:rFonts w:hint="default" w:ascii="Times New Roman" w:hAnsi="Times New Roman" w:cs="Times New Roman"/>
          <w:i w:val="0"/>
          <w:iCs w:val="0"/>
          <w:caps w:val="0"/>
          <w:color w:val="000000"/>
          <w:spacing w:val="0"/>
          <w:sz w:val="24"/>
          <w:szCs w:val="24"/>
          <w:bdr w:val="none" w:color="auto" w:sz="0" w:space="0"/>
          <w:shd w:val="clear" w:fill="FFFFFF"/>
        </w:rPr>
        <w:t>14007</w:t>
      </w:r>
      <w:r>
        <w:rPr>
          <w:rFonts w:hint="eastAsia" w:ascii="宋体" w:hAnsi="宋体" w:eastAsia="宋体" w:cs="宋体"/>
          <w:i w:val="0"/>
          <w:iCs w:val="0"/>
          <w:caps w:val="0"/>
          <w:color w:val="000000"/>
          <w:spacing w:val="0"/>
          <w:sz w:val="24"/>
          <w:szCs w:val="24"/>
          <w:bdr w:val="none" w:color="auto" w:sz="0" w:space="0"/>
          <w:shd w:val="clear" w:fill="FFFFFF"/>
        </w:rPr>
        <w:t>万吨，基本持平；玉米产量</w:t>
      </w:r>
      <w:r>
        <w:rPr>
          <w:rFonts w:hint="default" w:ascii="Times New Roman" w:hAnsi="Times New Roman" w:cs="Times New Roman"/>
          <w:i w:val="0"/>
          <w:iCs w:val="0"/>
          <w:caps w:val="0"/>
          <w:color w:val="000000"/>
          <w:spacing w:val="0"/>
          <w:sz w:val="24"/>
          <w:szCs w:val="24"/>
          <w:bdr w:val="none" w:color="auto" w:sz="0" w:space="0"/>
          <w:shd w:val="clear" w:fill="FFFFFF"/>
        </w:rPr>
        <w:t>30124</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2.1%</w:t>
      </w:r>
      <w:r>
        <w:rPr>
          <w:rFonts w:hint="eastAsia" w:ascii="宋体" w:hAnsi="宋体" w:eastAsia="宋体" w:cs="宋体"/>
          <w:i w:val="0"/>
          <w:iCs w:val="0"/>
          <w:caps w:val="0"/>
          <w:color w:val="000000"/>
          <w:spacing w:val="0"/>
          <w:sz w:val="24"/>
          <w:szCs w:val="24"/>
          <w:bdr w:val="none" w:color="auto" w:sz="0" w:space="0"/>
          <w:shd w:val="clear" w:fill="FFFFFF"/>
        </w:rPr>
        <w:t>。大豆产量</w:t>
      </w:r>
      <w:r>
        <w:rPr>
          <w:rFonts w:hint="default" w:ascii="Times New Roman" w:hAnsi="Times New Roman" w:cs="Times New Roman"/>
          <w:i w:val="0"/>
          <w:iCs w:val="0"/>
          <w:caps w:val="0"/>
          <w:color w:val="000000"/>
          <w:spacing w:val="0"/>
          <w:sz w:val="24"/>
          <w:szCs w:val="24"/>
          <w:bdr w:val="none" w:color="auto" w:sz="0" w:space="0"/>
          <w:shd w:val="clear" w:fill="FFFFFF"/>
        </w:rPr>
        <w:t>2091</w:t>
      </w:r>
      <w:r>
        <w:rPr>
          <w:rFonts w:hint="eastAsia" w:ascii="宋体" w:hAnsi="宋体" w:eastAsia="宋体" w:cs="宋体"/>
          <w:i w:val="0"/>
          <w:iCs w:val="0"/>
          <w:caps w:val="0"/>
          <w:color w:val="000000"/>
          <w:spacing w:val="0"/>
          <w:sz w:val="24"/>
          <w:szCs w:val="24"/>
          <w:bdr w:val="none" w:color="auto" w:sz="0" w:space="0"/>
          <w:shd w:val="clear" w:fill="FFFFFF"/>
        </w:rPr>
        <w:t>万吨，比上年增产</w:t>
      </w:r>
      <w:r>
        <w:rPr>
          <w:rFonts w:hint="default" w:ascii="Times New Roman" w:hAnsi="Times New Roman" w:cs="Times New Roman"/>
          <w:i w:val="0"/>
          <w:iCs w:val="0"/>
          <w:caps w:val="0"/>
          <w:color w:val="000000"/>
          <w:spacing w:val="0"/>
          <w:sz w:val="24"/>
          <w:szCs w:val="24"/>
          <w:bdr w:val="none" w:color="auto" w:sz="0" w:space="0"/>
          <w:shd w:val="clear" w:fill="FFFFFF"/>
        </w:rPr>
        <w:t>1.3%</w:t>
      </w:r>
      <w:r>
        <w:rPr>
          <w:rFonts w:hint="eastAsia" w:ascii="宋体" w:hAnsi="宋体" w:eastAsia="宋体" w:cs="宋体"/>
          <w:i w:val="0"/>
          <w:iCs w:val="0"/>
          <w:caps w:val="0"/>
          <w:color w:val="000000"/>
          <w:spacing w:val="0"/>
          <w:sz w:val="24"/>
          <w:szCs w:val="24"/>
          <w:bdr w:val="none" w:color="auto" w:sz="0" w:space="0"/>
          <w:shd w:val="clear" w:fill="FFFFFF"/>
        </w:rPr>
        <w:t>。</w:t>
      </w:r>
    </w:p>
    <w:p w14:paraId="09A29E8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513C4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71775"/>
            <wp:effectExtent l="0" t="0" r="0" b="9525"/>
            <wp:docPr id="4"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IMG_264"/>
                    <pic:cNvPicPr>
                      <a:picLocks noChangeAspect="1"/>
                    </pic:cNvPicPr>
                  </pic:nvPicPr>
                  <pic:blipFill>
                    <a:blip r:embed="rId14"/>
                    <a:stretch>
                      <a:fillRect/>
                    </a:stretch>
                  </pic:blipFill>
                  <pic:spPr>
                    <a:xfrm>
                      <a:off x="0" y="0"/>
                      <a:ext cx="5067300" cy="2771775"/>
                    </a:xfrm>
                    <a:prstGeom prst="rect">
                      <a:avLst/>
                    </a:prstGeom>
                    <a:noFill/>
                    <a:ln w="9525">
                      <a:noFill/>
                    </a:ln>
                  </pic:spPr>
                </pic:pic>
              </a:graphicData>
            </a:graphic>
          </wp:inline>
        </w:drawing>
      </w:r>
    </w:p>
    <w:p w14:paraId="4F8ADB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A4458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全年棉花产量</w:t>
      </w:r>
      <w:r>
        <w:rPr>
          <w:rFonts w:hint="default" w:ascii="Times New Roman" w:hAnsi="Times New Roman" w:cs="Times New Roman"/>
          <w:i w:val="0"/>
          <w:iCs w:val="0"/>
          <w:caps w:val="0"/>
          <w:color w:val="000000"/>
          <w:spacing w:val="0"/>
          <w:sz w:val="24"/>
          <w:szCs w:val="24"/>
          <w:bdr w:val="none" w:color="auto" w:sz="0" w:space="0"/>
          <w:shd w:val="clear" w:fill="FFFFFF"/>
        </w:rPr>
        <w:t>664</w:t>
      </w:r>
      <w:r>
        <w:rPr>
          <w:rFonts w:hint="eastAsia" w:ascii="宋体" w:hAnsi="宋体" w:eastAsia="宋体" w:cs="宋体"/>
          <w:i w:val="0"/>
          <w:iCs w:val="0"/>
          <w:caps w:val="0"/>
          <w:color w:val="000000"/>
          <w:spacing w:val="0"/>
          <w:sz w:val="24"/>
          <w:szCs w:val="24"/>
          <w:bdr w:val="none" w:color="auto" w:sz="0" w:space="0"/>
          <w:shd w:val="clear" w:fill="FFFFFF"/>
        </w:rPr>
        <w:t>万吨，比上年增产</w:t>
      </w:r>
      <w:r>
        <w:rPr>
          <w:rFonts w:hint="default" w:ascii="Times New Roman" w:hAnsi="Times New Roman" w:cs="Times New Roman"/>
          <w:i w:val="0"/>
          <w:iCs w:val="0"/>
          <w:caps w:val="0"/>
          <w:color w:val="000000"/>
          <w:spacing w:val="0"/>
          <w:sz w:val="24"/>
          <w:szCs w:val="24"/>
          <w:bdr w:val="none" w:color="auto" w:sz="0" w:space="0"/>
          <w:shd w:val="clear" w:fill="FFFFFF"/>
        </w:rPr>
        <w:t>7.7%</w:t>
      </w:r>
      <w:r>
        <w:rPr>
          <w:rFonts w:hint="eastAsia" w:ascii="宋体" w:hAnsi="宋体" w:eastAsia="宋体" w:cs="宋体"/>
          <w:i w:val="0"/>
          <w:iCs w:val="0"/>
          <w:caps w:val="0"/>
          <w:color w:val="000000"/>
          <w:spacing w:val="0"/>
          <w:sz w:val="24"/>
          <w:szCs w:val="24"/>
          <w:bdr w:val="none" w:color="auto" w:sz="0" w:space="0"/>
          <w:shd w:val="clear" w:fill="FFFFFF"/>
        </w:rPr>
        <w:t>。油料产量</w:t>
      </w:r>
      <w:r>
        <w:rPr>
          <w:rFonts w:hint="default" w:ascii="Times New Roman" w:hAnsi="Times New Roman" w:cs="Times New Roman"/>
          <w:i w:val="0"/>
          <w:iCs w:val="0"/>
          <w:caps w:val="0"/>
          <w:color w:val="000000"/>
          <w:spacing w:val="0"/>
          <w:sz w:val="24"/>
          <w:szCs w:val="24"/>
          <w:bdr w:val="none" w:color="auto" w:sz="0" w:space="0"/>
          <w:shd w:val="clear" w:fill="FFFFFF"/>
        </w:rPr>
        <w:t>4096</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2.9%</w:t>
      </w:r>
      <w:r>
        <w:rPr>
          <w:rFonts w:hint="eastAsia" w:ascii="宋体" w:hAnsi="宋体" w:eastAsia="宋体" w:cs="宋体"/>
          <w:i w:val="0"/>
          <w:iCs w:val="0"/>
          <w:caps w:val="0"/>
          <w:color w:val="000000"/>
          <w:spacing w:val="0"/>
          <w:sz w:val="24"/>
          <w:szCs w:val="24"/>
          <w:bdr w:val="none" w:color="auto" w:sz="0" w:space="0"/>
          <w:shd w:val="clear" w:fill="FFFFFF"/>
        </w:rPr>
        <w:t>。糖料产量</w:t>
      </w:r>
      <w:r>
        <w:rPr>
          <w:rFonts w:hint="default" w:ascii="Times New Roman" w:hAnsi="Times New Roman" w:cs="Times New Roman"/>
          <w:i w:val="0"/>
          <w:iCs w:val="0"/>
          <w:caps w:val="0"/>
          <w:color w:val="000000"/>
          <w:spacing w:val="0"/>
          <w:sz w:val="24"/>
          <w:szCs w:val="24"/>
          <w:bdr w:val="none" w:color="auto" w:sz="0" w:space="0"/>
          <w:shd w:val="clear" w:fill="FFFFFF"/>
        </w:rPr>
        <w:t>11701</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2.1%</w:t>
      </w:r>
      <w:r>
        <w:rPr>
          <w:rFonts w:hint="eastAsia" w:ascii="宋体" w:hAnsi="宋体" w:eastAsia="宋体" w:cs="宋体"/>
          <w:i w:val="0"/>
          <w:iCs w:val="0"/>
          <w:caps w:val="0"/>
          <w:color w:val="000000"/>
          <w:spacing w:val="0"/>
          <w:sz w:val="24"/>
          <w:szCs w:val="24"/>
          <w:bdr w:val="none" w:color="auto" w:sz="0" w:space="0"/>
          <w:shd w:val="clear" w:fill="FFFFFF"/>
        </w:rPr>
        <w:t>。茶叶产量</w:t>
      </w:r>
      <w:r>
        <w:rPr>
          <w:rFonts w:hint="default" w:ascii="Times New Roman" w:hAnsi="Times New Roman" w:cs="Times New Roman"/>
          <w:i w:val="0"/>
          <w:iCs w:val="0"/>
          <w:caps w:val="0"/>
          <w:color w:val="000000"/>
          <w:spacing w:val="0"/>
          <w:sz w:val="24"/>
          <w:szCs w:val="24"/>
          <w:bdr w:val="none" w:color="auto" w:sz="0" w:space="0"/>
          <w:shd w:val="clear" w:fill="FFFFFF"/>
        </w:rPr>
        <w:t>392</w:t>
      </w:r>
      <w:r>
        <w:rPr>
          <w:rFonts w:hint="eastAsia" w:ascii="宋体" w:hAnsi="宋体" w:eastAsia="宋体" w:cs="宋体"/>
          <w:i w:val="0"/>
          <w:iCs w:val="0"/>
          <w:caps w:val="0"/>
          <w:color w:val="000000"/>
          <w:spacing w:val="0"/>
          <w:sz w:val="24"/>
          <w:szCs w:val="24"/>
          <w:bdr w:val="none" w:color="auto" w:sz="0" w:space="0"/>
          <w:shd w:val="clear" w:fill="FFFFFF"/>
        </w:rPr>
        <w:t>万吨，增产</w:t>
      </w:r>
      <w:r>
        <w:rPr>
          <w:rFonts w:hint="default" w:ascii="Times New Roman" w:hAnsi="Times New Roman" w:cs="Times New Roman"/>
          <w:i w:val="0"/>
          <w:iCs w:val="0"/>
          <w:caps w:val="0"/>
          <w:color w:val="000000"/>
          <w:spacing w:val="0"/>
          <w:sz w:val="24"/>
          <w:szCs w:val="24"/>
          <w:bdr w:val="none" w:color="auto" w:sz="0" w:space="0"/>
          <w:shd w:val="clear" w:fill="FFFFFF"/>
        </w:rPr>
        <w:t>4.8%</w:t>
      </w:r>
      <w:r>
        <w:rPr>
          <w:rFonts w:hint="eastAsia" w:ascii="宋体" w:hAnsi="宋体" w:eastAsia="宋体" w:cs="宋体"/>
          <w:i w:val="0"/>
          <w:iCs w:val="0"/>
          <w:caps w:val="0"/>
          <w:color w:val="000000"/>
          <w:spacing w:val="0"/>
          <w:sz w:val="24"/>
          <w:szCs w:val="24"/>
          <w:bdr w:val="none" w:color="auto" w:sz="0" w:space="0"/>
          <w:shd w:val="clear" w:fill="FFFFFF"/>
        </w:rPr>
        <w:t>。</w:t>
      </w:r>
    </w:p>
    <w:p w14:paraId="2EAFF1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C2973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全年猪牛羊禽肉产量</w:t>
      </w:r>
      <w:r>
        <w:rPr>
          <w:rFonts w:hint="default" w:ascii="Times New Roman" w:hAnsi="Times New Roman" w:cs="Times New Roman"/>
          <w:i w:val="0"/>
          <w:iCs w:val="0"/>
          <w:caps w:val="0"/>
          <w:color w:val="000000"/>
          <w:spacing w:val="0"/>
          <w:sz w:val="24"/>
          <w:szCs w:val="24"/>
          <w:bdr w:val="none" w:color="auto" w:sz="0" w:space="0"/>
          <w:shd w:val="clear" w:fill="FFFFFF"/>
        </w:rPr>
        <w:t>10072</w:t>
      </w:r>
      <w:r>
        <w:rPr>
          <w:rFonts w:hint="eastAsia" w:ascii="宋体" w:hAnsi="宋体" w:eastAsia="宋体" w:cs="宋体"/>
          <w:i w:val="0"/>
          <w:iCs w:val="0"/>
          <w:caps w:val="0"/>
          <w:color w:val="000000"/>
          <w:spacing w:val="0"/>
          <w:sz w:val="24"/>
          <w:szCs w:val="24"/>
          <w:bdr w:val="none" w:color="auto" w:sz="0" w:space="0"/>
          <w:shd w:val="clear" w:fill="FFFFFF"/>
        </w:rPr>
        <w:t>万吨，比上年增长</w:t>
      </w:r>
      <w:r>
        <w:rPr>
          <w:rFonts w:hint="default" w:ascii="Times New Roman" w:hAnsi="Times New Roman" w:cs="Times New Roman"/>
          <w:i w:val="0"/>
          <w:iCs w:val="0"/>
          <w:caps w:val="0"/>
          <w:color w:val="000000"/>
          <w:spacing w:val="0"/>
          <w:sz w:val="24"/>
          <w:szCs w:val="24"/>
          <w:bdr w:val="none" w:color="auto" w:sz="0" w:space="0"/>
          <w:shd w:val="clear" w:fill="FFFFFF"/>
        </w:rPr>
        <w:t>4.2%</w:t>
      </w:r>
      <w:r>
        <w:rPr>
          <w:rFonts w:hint="eastAsia" w:ascii="宋体" w:hAnsi="宋体" w:eastAsia="宋体" w:cs="宋体"/>
          <w:i w:val="0"/>
          <w:iCs w:val="0"/>
          <w:caps w:val="0"/>
          <w:color w:val="000000"/>
          <w:spacing w:val="0"/>
          <w:sz w:val="24"/>
          <w:szCs w:val="24"/>
          <w:bdr w:val="none" w:color="auto" w:sz="0" w:space="0"/>
          <w:shd w:val="clear" w:fill="FFFFFF"/>
        </w:rPr>
        <w:t>。其中，猪肉产量</w:t>
      </w:r>
      <w:r>
        <w:rPr>
          <w:rFonts w:hint="default" w:ascii="Times New Roman" w:hAnsi="Times New Roman" w:cs="Times New Roman"/>
          <w:i w:val="0"/>
          <w:iCs w:val="0"/>
          <w:caps w:val="0"/>
          <w:color w:val="000000"/>
          <w:spacing w:val="0"/>
          <w:sz w:val="24"/>
          <w:szCs w:val="24"/>
          <w:bdr w:val="none" w:color="auto" w:sz="0" w:space="0"/>
          <w:shd w:val="clear" w:fill="FFFFFF"/>
        </w:rPr>
        <w:t>5938</w:t>
      </w:r>
      <w:r>
        <w:rPr>
          <w:rFonts w:hint="eastAsia" w:ascii="宋体" w:hAnsi="宋体" w:eastAsia="宋体" w:cs="宋体"/>
          <w:i w:val="0"/>
          <w:iCs w:val="0"/>
          <w:caps w:val="0"/>
          <w:color w:val="000000"/>
          <w:spacing w:val="0"/>
          <w:sz w:val="24"/>
          <w:szCs w:val="24"/>
          <w:bdr w:val="none" w:color="auto" w:sz="0" w:space="0"/>
          <w:shd w:val="clear" w:fill="FFFFFF"/>
        </w:rPr>
        <w:t>万吨，增长</w:t>
      </w:r>
      <w:r>
        <w:rPr>
          <w:rFonts w:hint="default" w:ascii="Times New Roman" w:hAnsi="Times New Roman" w:cs="Times New Roman"/>
          <w:i w:val="0"/>
          <w:iCs w:val="0"/>
          <w:caps w:val="0"/>
          <w:color w:val="000000"/>
          <w:spacing w:val="0"/>
          <w:sz w:val="24"/>
          <w:szCs w:val="24"/>
          <w:bdr w:val="none" w:color="auto" w:sz="0" w:space="0"/>
          <w:shd w:val="clear" w:fill="FFFFFF"/>
        </w:rPr>
        <w:t>4.1%</w:t>
      </w:r>
      <w:r>
        <w:rPr>
          <w:rFonts w:hint="eastAsia" w:ascii="宋体" w:hAnsi="宋体" w:eastAsia="宋体" w:cs="宋体"/>
          <w:i w:val="0"/>
          <w:iCs w:val="0"/>
          <w:caps w:val="0"/>
          <w:color w:val="000000"/>
          <w:spacing w:val="0"/>
          <w:sz w:val="24"/>
          <w:szCs w:val="24"/>
          <w:bdr w:val="none" w:color="auto" w:sz="0" w:space="0"/>
          <w:shd w:val="clear" w:fill="FFFFFF"/>
        </w:rPr>
        <w:t>；牛肉产量</w:t>
      </w:r>
      <w:r>
        <w:rPr>
          <w:rFonts w:hint="default" w:ascii="Times New Roman" w:hAnsi="Times New Roman" w:cs="Times New Roman"/>
          <w:i w:val="0"/>
          <w:iCs w:val="0"/>
          <w:caps w:val="0"/>
          <w:color w:val="000000"/>
          <w:spacing w:val="0"/>
          <w:sz w:val="24"/>
          <w:szCs w:val="24"/>
          <w:bdr w:val="none" w:color="auto" w:sz="0" w:space="0"/>
          <w:shd w:val="clear" w:fill="FFFFFF"/>
        </w:rPr>
        <w:t>801</w:t>
      </w:r>
      <w:r>
        <w:rPr>
          <w:rFonts w:hint="eastAsia" w:ascii="宋体" w:hAnsi="宋体" w:eastAsia="宋体" w:cs="宋体"/>
          <w:i w:val="0"/>
          <w:iCs w:val="0"/>
          <w:caps w:val="0"/>
          <w:color w:val="000000"/>
          <w:spacing w:val="0"/>
          <w:sz w:val="24"/>
          <w:szCs w:val="24"/>
          <w:bdr w:val="none" w:color="auto" w:sz="0" w:space="0"/>
          <w:shd w:val="clear" w:fill="FFFFFF"/>
        </w:rPr>
        <w:t>万吨，增长</w:t>
      </w:r>
      <w:r>
        <w:rPr>
          <w:rFonts w:hint="default" w:ascii="Times New Roman" w:hAnsi="Times New Roman" w:cs="Times New Roman"/>
          <w:i w:val="0"/>
          <w:iCs w:val="0"/>
          <w:caps w:val="0"/>
          <w:color w:val="000000"/>
          <w:spacing w:val="0"/>
          <w:sz w:val="24"/>
          <w:szCs w:val="24"/>
          <w:bdr w:val="none" w:color="auto" w:sz="0" w:space="0"/>
          <w:shd w:val="clear" w:fill="FFFFFF"/>
        </w:rPr>
        <w:t>2.8%</w:t>
      </w:r>
      <w:r>
        <w:rPr>
          <w:rFonts w:hint="eastAsia" w:ascii="宋体" w:hAnsi="宋体" w:eastAsia="宋体" w:cs="宋体"/>
          <w:i w:val="0"/>
          <w:iCs w:val="0"/>
          <w:caps w:val="0"/>
          <w:color w:val="000000"/>
          <w:spacing w:val="0"/>
          <w:sz w:val="24"/>
          <w:szCs w:val="24"/>
          <w:bdr w:val="none" w:color="auto" w:sz="0" w:space="0"/>
          <w:shd w:val="clear" w:fill="FFFFFF"/>
        </w:rPr>
        <w:t>；羊肉产量</w:t>
      </w:r>
      <w:r>
        <w:rPr>
          <w:rFonts w:hint="default" w:ascii="Times New Roman" w:hAnsi="Times New Roman" w:cs="Times New Roman"/>
          <w:i w:val="0"/>
          <w:iCs w:val="0"/>
          <w:caps w:val="0"/>
          <w:color w:val="000000"/>
          <w:spacing w:val="0"/>
          <w:sz w:val="24"/>
          <w:szCs w:val="24"/>
          <w:bdr w:val="none" w:color="auto" w:sz="0" w:space="0"/>
          <w:shd w:val="clear" w:fill="FFFFFF"/>
        </w:rPr>
        <w:t>496</w:t>
      </w:r>
      <w:r>
        <w:rPr>
          <w:rFonts w:hint="eastAsia" w:ascii="宋体" w:hAnsi="宋体" w:eastAsia="宋体" w:cs="宋体"/>
          <w:i w:val="0"/>
          <w:iCs w:val="0"/>
          <w:caps w:val="0"/>
          <w:color w:val="000000"/>
          <w:spacing w:val="0"/>
          <w:sz w:val="24"/>
          <w:szCs w:val="24"/>
          <w:bdr w:val="none" w:color="auto" w:sz="0" w:space="0"/>
          <w:shd w:val="clear" w:fill="FFFFFF"/>
        </w:rPr>
        <w:t>万吨，下降</w:t>
      </w:r>
      <w:r>
        <w:rPr>
          <w:rFonts w:hint="default" w:ascii="Times New Roman" w:hAnsi="Times New Roman" w:cs="Times New Roman"/>
          <w:i w:val="0"/>
          <w:iCs w:val="0"/>
          <w:caps w:val="0"/>
          <w:color w:val="000000"/>
          <w:spacing w:val="0"/>
          <w:sz w:val="24"/>
          <w:szCs w:val="24"/>
          <w:bdr w:val="none" w:color="auto" w:sz="0" w:space="0"/>
          <w:shd w:val="clear" w:fill="FFFFFF"/>
        </w:rPr>
        <w:t>4.2%</w:t>
      </w:r>
      <w:r>
        <w:rPr>
          <w:rFonts w:hint="eastAsia" w:ascii="宋体" w:hAnsi="宋体" w:eastAsia="宋体" w:cs="宋体"/>
          <w:i w:val="0"/>
          <w:iCs w:val="0"/>
          <w:caps w:val="0"/>
          <w:color w:val="000000"/>
          <w:spacing w:val="0"/>
          <w:sz w:val="24"/>
          <w:szCs w:val="24"/>
          <w:bdr w:val="none" w:color="auto" w:sz="0" w:space="0"/>
          <w:shd w:val="clear" w:fill="FFFFFF"/>
        </w:rPr>
        <w:t>；禽肉产量</w:t>
      </w:r>
      <w:r>
        <w:rPr>
          <w:rFonts w:hint="default" w:ascii="Times New Roman" w:hAnsi="Times New Roman" w:cs="Times New Roman"/>
          <w:i w:val="0"/>
          <w:iCs w:val="0"/>
          <w:caps w:val="0"/>
          <w:color w:val="000000"/>
          <w:spacing w:val="0"/>
          <w:sz w:val="24"/>
          <w:szCs w:val="24"/>
          <w:bdr w:val="none" w:color="auto" w:sz="0" w:space="0"/>
          <w:shd w:val="clear" w:fill="FFFFFF"/>
        </w:rPr>
        <w:t>2837</w:t>
      </w:r>
      <w:r>
        <w:rPr>
          <w:rFonts w:hint="eastAsia" w:ascii="宋体" w:hAnsi="宋体" w:eastAsia="宋体" w:cs="宋体"/>
          <w:i w:val="0"/>
          <w:iCs w:val="0"/>
          <w:caps w:val="0"/>
          <w:color w:val="000000"/>
          <w:spacing w:val="0"/>
          <w:sz w:val="24"/>
          <w:szCs w:val="24"/>
          <w:bdr w:val="none" w:color="auto" w:sz="0" w:space="0"/>
          <w:shd w:val="clear" w:fill="FFFFFF"/>
        </w:rPr>
        <w:t>万吨，增长</w:t>
      </w:r>
      <w:r>
        <w:rPr>
          <w:rFonts w:hint="default" w:ascii="Times New Roman" w:hAnsi="Times New Roman" w:cs="Times New Roman"/>
          <w:i w:val="0"/>
          <w:iCs w:val="0"/>
          <w:caps w:val="0"/>
          <w:color w:val="000000"/>
          <w:spacing w:val="0"/>
          <w:sz w:val="24"/>
          <w:szCs w:val="24"/>
          <w:bdr w:val="none" w:color="auto" w:sz="0" w:space="0"/>
          <w:shd w:val="clear" w:fill="FFFFFF"/>
        </w:rPr>
        <w:t>6.7%</w:t>
      </w:r>
      <w:r>
        <w:rPr>
          <w:rFonts w:hint="eastAsia" w:ascii="宋体" w:hAnsi="宋体" w:eastAsia="宋体" w:cs="宋体"/>
          <w:i w:val="0"/>
          <w:iCs w:val="0"/>
          <w:caps w:val="0"/>
          <w:color w:val="000000"/>
          <w:spacing w:val="0"/>
          <w:sz w:val="24"/>
          <w:szCs w:val="24"/>
          <w:bdr w:val="none" w:color="auto" w:sz="0" w:space="0"/>
          <w:shd w:val="clear" w:fill="FFFFFF"/>
        </w:rPr>
        <w:t>。禽蛋产量</w:t>
      </w:r>
      <w:r>
        <w:rPr>
          <w:rFonts w:hint="default" w:ascii="Times New Roman" w:hAnsi="Times New Roman" w:cs="Times New Roman"/>
          <w:i w:val="0"/>
          <w:iCs w:val="0"/>
          <w:caps w:val="0"/>
          <w:color w:val="000000"/>
          <w:spacing w:val="0"/>
          <w:sz w:val="24"/>
          <w:szCs w:val="24"/>
          <w:bdr w:val="none" w:color="auto" w:sz="0" w:space="0"/>
          <w:shd w:val="clear" w:fill="FFFFFF"/>
        </w:rPr>
        <w:t>3498</w:t>
      </w:r>
      <w:r>
        <w:rPr>
          <w:rFonts w:hint="eastAsia" w:ascii="宋体" w:hAnsi="宋体" w:eastAsia="宋体" w:cs="宋体"/>
          <w:i w:val="0"/>
          <w:iCs w:val="0"/>
          <w:caps w:val="0"/>
          <w:color w:val="000000"/>
          <w:spacing w:val="0"/>
          <w:sz w:val="24"/>
          <w:szCs w:val="24"/>
          <w:bdr w:val="none" w:color="auto" w:sz="0" w:space="0"/>
          <w:shd w:val="clear" w:fill="FFFFFF"/>
        </w:rPr>
        <w:t>万吨，下降</w:t>
      </w:r>
      <w:r>
        <w:rPr>
          <w:rFonts w:hint="default" w:ascii="Times New Roman" w:hAnsi="Times New Roman" w:cs="Times New Roman"/>
          <w:i w:val="0"/>
          <w:iCs w:val="0"/>
          <w:caps w:val="0"/>
          <w:color w:val="000000"/>
          <w:spacing w:val="0"/>
          <w:sz w:val="24"/>
          <w:szCs w:val="24"/>
          <w:bdr w:val="none" w:color="auto" w:sz="0" w:space="0"/>
          <w:shd w:val="clear" w:fill="FFFFFF"/>
        </w:rPr>
        <w:t>2.5%</w:t>
      </w:r>
      <w:r>
        <w:rPr>
          <w:rFonts w:hint="eastAsia" w:ascii="宋体" w:hAnsi="宋体" w:eastAsia="宋体" w:cs="宋体"/>
          <w:i w:val="0"/>
          <w:iCs w:val="0"/>
          <w:caps w:val="0"/>
          <w:color w:val="000000"/>
          <w:spacing w:val="0"/>
          <w:sz w:val="24"/>
          <w:szCs w:val="24"/>
          <w:bdr w:val="none" w:color="auto" w:sz="0" w:space="0"/>
          <w:shd w:val="clear" w:fill="FFFFFF"/>
        </w:rPr>
        <w:t>。牛奶产量</w:t>
      </w:r>
      <w:r>
        <w:rPr>
          <w:rFonts w:hint="default" w:ascii="Times New Roman" w:hAnsi="Times New Roman" w:cs="Times New Roman"/>
          <w:i w:val="0"/>
          <w:iCs w:val="0"/>
          <w:caps w:val="0"/>
          <w:color w:val="000000"/>
          <w:spacing w:val="0"/>
          <w:sz w:val="24"/>
          <w:szCs w:val="24"/>
          <w:bdr w:val="none" w:color="auto" w:sz="0" w:space="0"/>
          <w:shd w:val="clear" w:fill="FFFFFF"/>
        </w:rPr>
        <w:t>4091</w:t>
      </w:r>
      <w:r>
        <w:rPr>
          <w:rFonts w:hint="eastAsia" w:ascii="宋体" w:hAnsi="宋体" w:eastAsia="宋体" w:cs="宋体"/>
          <w:i w:val="0"/>
          <w:iCs w:val="0"/>
          <w:caps w:val="0"/>
          <w:color w:val="000000"/>
          <w:spacing w:val="0"/>
          <w:sz w:val="24"/>
          <w:szCs w:val="24"/>
          <w:bdr w:val="none" w:color="auto" w:sz="0" w:space="0"/>
          <w:shd w:val="clear" w:fill="FFFFFF"/>
        </w:rPr>
        <w:t>万吨，增长</w:t>
      </w:r>
      <w:r>
        <w:rPr>
          <w:rFonts w:hint="default" w:ascii="Times New Roman" w:hAnsi="Times New Roman" w:cs="Times New Roman"/>
          <w:i w:val="0"/>
          <w:iCs w:val="0"/>
          <w:caps w:val="0"/>
          <w:color w:val="000000"/>
          <w:spacing w:val="0"/>
          <w:sz w:val="24"/>
          <w:szCs w:val="24"/>
          <w:bdr w:val="none" w:color="auto" w:sz="0" w:space="0"/>
          <w:shd w:val="clear" w:fill="FFFFFF"/>
        </w:rPr>
        <w:t>0.3%</w:t>
      </w:r>
      <w:r>
        <w:rPr>
          <w:rFonts w:hint="eastAsia" w:ascii="宋体" w:hAnsi="宋体" w:eastAsia="宋体" w:cs="宋体"/>
          <w:i w:val="0"/>
          <w:iCs w:val="0"/>
          <w:caps w:val="0"/>
          <w:color w:val="000000"/>
          <w:spacing w:val="0"/>
          <w:sz w:val="24"/>
          <w:szCs w:val="24"/>
          <w:bdr w:val="none" w:color="auto" w:sz="0" w:space="0"/>
          <w:shd w:val="clear" w:fill="FFFFFF"/>
        </w:rPr>
        <w:t>。年末生猪存栏</w:t>
      </w:r>
      <w:r>
        <w:rPr>
          <w:rFonts w:hint="default" w:ascii="Times New Roman" w:hAnsi="Times New Roman" w:cs="Times New Roman"/>
          <w:i w:val="0"/>
          <w:iCs w:val="0"/>
          <w:caps w:val="0"/>
          <w:color w:val="000000"/>
          <w:spacing w:val="0"/>
          <w:sz w:val="24"/>
          <w:szCs w:val="24"/>
          <w:bdr w:val="none" w:color="auto" w:sz="0" w:space="0"/>
          <w:shd w:val="clear" w:fill="FFFFFF"/>
        </w:rPr>
        <w:t>42967</w:t>
      </w:r>
      <w:r>
        <w:rPr>
          <w:rFonts w:hint="eastAsia" w:ascii="宋体" w:hAnsi="宋体" w:eastAsia="宋体" w:cs="宋体"/>
          <w:i w:val="0"/>
          <w:iCs w:val="0"/>
          <w:caps w:val="0"/>
          <w:color w:val="000000"/>
          <w:spacing w:val="0"/>
          <w:sz w:val="24"/>
          <w:szCs w:val="24"/>
          <w:bdr w:val="none" w:color="auto" w:sz="0" w:space="0"/>
          <w:shd w:val="clear" w:fill="FFFFFF"/>
        </w:rPr>
        <w:t>万头，比上年末增长</w:t>
      </w:r>
      <w:r>
        <w:rPr>
          <w:rFonts w:hint="default" w:ascii="Times New Roman" w:hAnsi="Times New Roman" w:cs="Times New Roman"/>
          <w:i w:val="0"/>
          <w:iCs w:val="0"/>
          <w:caps w:val="0"/>
          <w:color w:val="000000"/>
          <w:spacing w:val="0"/>
          <w:sz w:val="24"/>
          <w:szCs w:val="24"/>
          <w:bdr w:val="none" w:color="auto" w:sz="0" w:space="0"/>
          <w:shd w:val="clear" w:fill="FFFFFF"/>
        </w:rPr>
        <w:t>0.5%</w:t>
      </w:r>
      <w:r>
        <w:rPr>
          <w:rFonts w:hint="eastAsia" w:ascii="宋体" w:hAnsi="宋体" w:eastAsia="宋体" w:cs="宋体"/>
          <w:i w:val="0"/>
          <w:iCs w:val="0"/>
          <w:caps w:val="0"/>
          <w:color w:val="000000"/>
          <w:spacing w:val="0"/>
          <w:sz w:val="24"/>
          <w:szCs w:val="24"/>
          <w:bdr w:val="none" w:color="auto" w:sz="0" w:space="0"/>
          <w:shd w:val="clear" w:fill="FFFFFF"/>
        </w:rPr>
        <w:t>；全年生猪出栏</w:t>
      </w:r>
      <w:r>
        <w:rPr>
          <w:rFonts w:hint="default" w:ascii="Times New Roman" w:hAnsi="Times New Roman" w:cs="Times New Roman"/>
          <w:i w:val="0"/>
          <w:iCs w:val="0"/>
          <w:caps w:val="0"/>
          <w:color w:val="000000"/>
          <w:spacing w:val="0"/>
          <w:sz w:val="24"/>
          <w:szCs w:val="24"/>
          <w:bdr w:val="none" w:color="auto" w:sz="0" w:space="0"/>
          <w:shd w:val="clear" w:fill="FFFFFF"/>
        </w:rPr>
        <w:t>71973</w:t>
      </w:r>
      <w:r>
        <w:rPr>
          <w:rFonts w:hint="eastAsia" w:ascii="宋体" w:hAnsi="宋体" w:eastAsia="宋体" w:cs="宋体"/>
          <w:i w:val="0"/>
          <w:iCs w:val="0"/>
          <w:caps w:val="0"/>
          <w:color w:val="000000"/>
          <w:spacing w:val="0"/>
          <w:sz w:val="24"/>
          <w:szCs w:val="24"/>
          <w:bdr w:val="none" w:color="auto" w:sz="0" w:space="0"/>
          <w:shd w:val="clear" w:fill="FFFFFF"/>
        </w:rPr>
        <w:t>万头，比上年增长</w:t>
      </w:r>
      <w:r>
        <w:rPr>
          <w:rFonts w:hint="default" w:ascii="Times New Roman" w:hAnsi="Times New Roman" w:cs="Times New Roman"/>
          <w:i w:val="0"/>
          <w:iCs w:val="0"/>
          <w:caps w:val="0"/>
          <w:color w:val="000000"/>
          <w:spacing w:val="0"/>
          <w:sz w:val="24"/>
          <w:szCs w:val="24"/>
          <w:bdr w:val="none" w:color="auto" w:sz="0" w:space="0"/>
          <w:shd w:val="clear" w:fill="FFFFFF"/>
        </w:rPr>
        <w:t>2.4%</w:t>
      </w:r>
      <w:r>
        <w:rPr>
          <w:rFonts w:hint="eastAsia" w:ascii="宋体" w:hAnsi="宋体" w:eastAsia="宋体" w:cs="宋体"/>
          <w:i w:val="0"/>
          <w:iCs w:val="0"/>
          <w:caps w:val="0"/>
          <w:color w:val="000000"/>
          <w:spacing w:val="0"/>
          <w:sz w:val="24"/>
          <w:szCs w:val="24"/>
          <w:bdr w:val="none" w:color="auto" w:sz="0" w:space="0"/>
          <w:shd w:val="clear" w:fill="FFFFFF"/>
        </w:rPr>
        <w:t>。</w:t>
      </w:r>
    </w:p>
    <w:p w14:paraId="58FFA2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0F613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全年水产品总产量</w:t>
      </w:r>
      <w:r>
        <w:rPr>
          <w:rFonts w:hint="default" w:ascii="Times New Roman" w:hAnsi="Times New Roman" w:cs="Times New Roman"/>
          <w:i w:val="0"/>
          <w:iCs w:val="0"/>
          <w:caps w:val="0"/>
          <w:color w:val="000000"/>
          <w:spacing w:val="0"/>
          <w:sz w:val="24"/>
          <w:szCs w:val="24"/>
          <w:bdr w:val="none" w:color="auto" w:sz="0" w:space="0"/>
          <w:shd w:val="clear" w:fill="FFFFFF"/>
        </w:rPr>
        <w:t>7657</w:t>
      </w:r>
      <w:r>
        <w:rPr>
          <w:rFonts w:hint="eastAsia" w:ascii="宋体" w:hAnsi="宋体" w:eastAsia="宋体" w:cs="宋体"/>
          <w:i w:val="0"/>
          <w:iCs w:val="0"/>
          <w:caps w:val="0"/>
          <w:color w:val="000000"/>
          <w:spacing w:val="0"/>
          <w:sz w:val="24"/>
          <w:szCs w:val="24"/>
          <w:bdr w:val="none" w:color="auto" w:sz="0" w:space="0"/>
          <w:shd w:val="clear" w:fill="FFFFFF"/>
        </w:rPr>
        <w:t>万吨，比上年增长</w:t>
      </w:r>
      <w:r>
        <w:rPr>
          <w:rFonts w:hint="default" w:ascii="Times New Roman" w:hAnsi="Times New Roman" w:cs="Times New Roman"/>
          <w:i w:val="0"/>
          <w:iCs w:val="0"/>
          <w:caps w:val="0"/>
          <w:color w:val="000000"/>
          <w:spacing w:val="0"/>
          <w:sz w:val="24"/>
          <w:szCs w:val="24"/>
          <w:bdr w:val="none" w:color="auto" w:sz="0" w:space="0"/>
          <w:shd w:val="clear" w:fill="FFFFFF"/>
        </w:rPr>
        <w:t>4.1%</w:t>
      </w:r>
      <w:r>
        <w:rPr>
          <w:rFonts w:hint="eastAsia" w:ascii="宋体" w:hAnsi="宋体" w:eastAsia="宋体" w:cs="宋体"/>
          <w:i w:val="0"/>
          <w:iCs w:val="0"/>
          <w:caps w:val="0"/>
          <w:color w:val="000000"/>
          <w:spacing w:val="0"/>
          <w:sz w:val="24"/>
          <w:szCs w:val="24"/>
          <w:bdr w:val="none" w:color="auto" w:sz="0" w:space="0"/>
          <w:shd w:val="clear" w:fill="FFFFFF"/>
        </w:rPr>
        <w:t>。其中，养殖产量</w:t>
      </w:r>
      <w:r>
        <w:rPr>
          <w:rFonts w:hint="default" w:ascii="Times New Roman" w:hAnsi="Times New Roman" w:cs="Times New Roman"/>
          <w:i w:val="0"/>
          <w:iCs w:val="0"/>
          <w:caps w:val="0"/>
          <w:color w:val="000000"/>
          <w:spacing w:val="0"/>
          <w:sz w:val="24"/>
          <w:szCs w:val="24"/>
          <w:bdr w:val="none" w:color="auto" w:sz="0" w:space="0"/>
          <w:shd w:val="clear" w:fill="FFFFFF"/>
        </w:rPr>
        <w:t>6324</w:t>
      </w:r>
      <w:r>
        <w:rPr>
          <w:rFonts w:hint="eastAsia" w:ascii="宋体" w:hAnsi="宋体" w:eastAsia="宋体" w:cs="宋体"/>
          <w:i w:val="0"/>
          <w:iCs w:val="0"/>
          <w:caps w:val="0"/>
          <w:color w:val="000000"/>
          <w:spacing w:val="0"/>
          <w:sz w:val="24"/>
          <w:szCs w:val="24"/>
          <w:bdr w:val="none" w:color="auto" w:sz="0" w:space="0"/>
          <w:shd w:val="clear" w:fill="FFFFFF"/>
        </w:rPr>
        <w:t>万吨，增长</w:t>
      </w:r>
      <w:r>
        <w:rPr>
          <w:rFonts w:hint="default" w:ascii="Times New Roman" w:hAnsi="Times New Roman" w:cs="Times New Roman"/>
          <w:i w:val="0"/>
          <w:iCs w:val="0"/>
          <w:caps w:val="0"/>
          <w:color w:val="000000"/>
          <w:spacing w:val="0"/>
          <w:sz w:val="24"/>
          <w:szCs w:val="24"/>
          <w:bdr w:val="none" w:color="auto" w:sz="0" w:space="0"/>
          <w:shd w:val="clear" w:fill="FFFFFF"/>
        </w:rPr>
        <w:t>4.4%</w:t>
      </w:r>
      <w:r>
        <w:rPr>
          <w:rFonts w:hint="eastAsia" w:ascii="宋体" w:hAnsi="宋体" w:eastAsia="宋体" w:cs="宋体"/>
          <w:i w:val="0"/>
          <w:iCs w:val="0"/>
          <w:caps w:val="0"/>
          <w:color w:val="000000"/>
          <w:spacing w:val="0"/>
          <w:sz w:val="24"/>
          <w:szCs w:val="24"/>
          <w:bdr w:val="none" w:color="auto" w:sz="0" w:space="0"/>
          <w:shd w:val="clear" w:fill="FFFFFF"/>
        </w:rPr>
        <w:t>；捕捞产量</w:t>
      </w:r>
      <w:r>
        <w:rPr>
          <w:rFonts w:hint="default" w:ascii="Times New Roman" w:hAnsi="Times New Roman" w:cs="Times New Roman"/>
          <w:i w:val="0"/>
          <w:iCs w:val="0"/>
          <w:caps w:val="0"/>
          <w:color w:val="000000"/>
          <w:spacing w:val="0"/>
          <w:sz w:val="24"/>
          <w:szCs w:val="24"/>
          <w:bdr w:val="none" w:color="auto" w:sz="0" w:space="0"/>
          <w:shd w:val="clear" w:fill="FFFFFF"/>
        </w:rPr>
        <w:t>1333</w:t>
      </w:r>
      <w:r>
        <w:rPr>
          <w:rFonts w:hint="eastAsia" w:ascii="宋体" w:hAnsi="宋体" w:eastAsia="宋体" w:cs="宋体"/>
          <w:i w:val="0"/>
          <w:iCs w:val="0"/>
          <w:caps w:val="0"/>
          <w:color w:val="000000"/>
          <w:spacing w:val="0"/>
          <w:sz w:val="24"/>
          <w:szCs w:val="24"/>
          <w:bdr w:val="none" w:color="auto" w:sz="0" w:space="0"/>
          <w:shd w:val="clear" w:fill="FFFFFF"/>
        </w:rPr>
        <w:t>万吨，增长</w:t>
      </w:r>
      <w:r>
        <w:rPr>
          <w:rFonts w:hint="default" w:ascii="Times New Roman" w:hAnsi="Times New Roman" w:cs="Times New Roman"/>
          <w:i w:val="0"/>
          <w:iCs w:val="0"/>
          <w:caps w:val="0"/>
          <w:color w:val="000000"/>
          <w:spacing w:val="0"/>
          <w:sz w:val="24"/>
          <w:szCs w:val="24"/>
          <w:bdr w:val="none" w:color="auto" w:sz="0" w:space="0"/>
          <w:shd w:val="clear" w:fill="FFFFFF"/>
        </w:rPr>
        <w:t>2.7%</w:t>
      </w:r>
      <w:r>
        <w:rPr>
          <w:rFonts w:hint="eastAsia" w:ascii="宋体" w:hAnsi="宋体" w:eastAsia="宋体" w:cs="宋体"/>
          <w:i w:val="0"/>
          <w:iCs w:val="0"/>
          <w:caps w:val="0"/>
          <w:color w:val="000000"/>
          <w:spacing w:val="0"/>
          <w:sz w:val="24"/>
          <w:szCs w:val="24"/>
          <w:bdr w:val="none" w:color="auto" w:sz="0" w:space="0"/>
          <w:shd w:val="clear" w:fill="FFFFFF"/>
        </w:rPr>
        <w:t>。</w:t>
      </w:r>
    </w:p>
    <w:p w14:paraId="6F3A40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3CCAE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全年木材产量</w:t>
      </w:r>
      <w:r>
        <w:rPr>
          <w:rFonts w:hint="default" w:ascii="Times New Roman" w:hAnsi="Times New Roman" w:cs="Times New Roman"/>
          <w:i w:val="0"/>
          <w:iCs w:val="0"/>
          <w:caps w:val="0"/>
          <w:color w:val="000000"/>
          <w:spacing w:val="0"/>
          <w:sz w:val="24"/>
          <w:szCs w:val="24"/>
          <w:bdr w:val="none" w:color="auto" w:sz="0" w:space="0"/>
          <w:shd w:val="clear" w:fill="FFFFFF"/>
        </w:rPr>
        <w:t>13937</w:t>
      </w:r>
      <w:r>
        <w:rPr>
          <w:rFonts w:hint="eastAsia" w:ascii="宋体" w:hAnsi="宋体" w:eastAsia="宋体" w:cs="宋体"/>
          <w:i w:val="0"/>
          <w:iCs w:val="0"/>
          <w:caps w:val="0"/>
          <w:color w:val="000000"/>
          <w:spacing w:val="0"/>
          <w:sz w:val="24"/>
          <w:szCs w:val="24"/>
          <w:bdr w:val="none" w:color="auto" w:sz="0" w:space="0"/>
          <w:shd w:val="clear" w:fill="FFFFFF"/>
        </w:rPr>
        <w:t>万立方米，比上年下降</w:t>
      </w:r>
      <w:r>
        <w:rPr>
          <w:rFonts w:hint="default" w:ascii="Times New Roman" w:hAnsi="Times New Roman" w:cs="Times New Roman"/>
          <w:i w:val="0"/>
          <w:iCs w:val="0"/>
          <w:caps w:val="0"/>
          <w:color w:val="000000"/>
          <w:spacing w:val="0"/>
          <w:sz w:val="24"/>
          <w:szCs w:val="24"/>
          <w:bdr w:val="none" w:color="auto" w:sz="0" w:space="0"/>
          <w:shd w:val="clear" w:fill="FFFFFF"/>
        </w:rPr>
        <w:t>1.1%</w:t>
      </w:r>
      <w:r>
        <w:rPr>
          <w:rFonts w:hint="eastAsia" w:ascii="宋体" w:hAnsi="宋体" w:eastAsia="宋体" w:cs="宋体"/>
          <w:i w:val="0"/>
          <w:iCs w:val="0"/>
          <w:caps w:val="0"/>
          <w:color w:val="000000"/>
          <w:spacing w:val="0"/>
          <w:sz w:val="24"/>
          <w:szCs w:val="24"/>
          <w:bdr w:val="none" w:color="auto" w:sz="0" w:space="0"/>
          <w:shd w:val="clear" w:fill="FFFFFF"/>
        </w:rPr>
        <w:t>。</w:t>
      </w:r>
    </w:p>
    <w:p w14:paraId="6054BE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7FD05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三、工业和建筑业</w:t>
      </w:r>
    </w:p>
    <w:p w14:paraId="62BD73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798BE7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全年全部工业增加值</w:t>
      </w:r>
      <w:r>
        <w:rPr>
          <w:rFonts w:hint="default" w:ascii="Times New Roman" w:hAnsi="Times New Roman" w:cs="Times New Roman"/>
          <w:i w:val="0"/>
          <w:iCs w:val="0"/>
          <w:caps w:val="0"/>
          <w:color w:val="000000"/>
          <w:spacing w:val="0"/>
          <w:sz w:val="24"/>
          <w:szCs w:val="24"/>
          <w:bdr w:val="none" w:color="auto" w:sz="0" w:space="0"/>
          <w:shd w:val="clear" w:fill="FFFFFF"/>
        </w:rPr>
        <w:t>416826</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5.8%</w:t>
      </w:r>
      <w:r>
        <w:rPr>
          <w:rFonts w:hint="eastAsia" w:ascii="宋体" w:hAnsi="宋体" w:eastAsia="宋体" w:cs="宋体"/>
          <w:i w:val="0"/>
          <w:iCs w:val="0"/>
          <w:caps w:val="0"/>
          <w:color w:val="000000"/>
          <w:spacing w:val="0"/>
          <w:sz w:val="24"/>
          <w:szCs w:val="24"/>
          <w:bdr w:val="none" w:color="auto" w:sz="0" w:space="0"/>
          <w:shd w:val="clear" w:fill="FFFFFF"/>
        </w:rPr>
        <w:t>。规模以上工业增加值增长</w:t>
      </w:r>
      <w:r>
        <w:rPr>
          <w:rFonts w:hint="default" w:ascii="Times New Roman" w:hAnsi="Times New Roman" w:cs="Times New Roman"/>
          <w:i w:val="0"/>
          <w:iCs w:val="0"/>
          <w:caps w:val="0"/>
          <w:color w:val="000000"/>
          <w:spacing w:val="0"/>
          <w:sz w:val="24"/>
          <w:szCs w:val="24"/>
          <w:bdr w:val="none" w:color="auto" w:sz="0" w:space="0"/>
          <w:shd w:val="clear" w:fill="FFFFFF"/>
        </w:rPr>
        <w:t>5.9%</w:t>
      </w:r>
      <w:r>
        <w:rPr>
          <w:rFonts w:hint="eastAsia" w:ascii="宋体" w:hAnsi="宋体" w:eastAsia="宋体" w:cs="宋体"/>
          <w:i w:val="0"/>
          <w:iCs w:val="0"/>
          <w:caps w:val="0"/>
          <w:color w:val="000000"/>
          <w:spacing w:val="0"/>
          <w:sz w:val="24"/>
          <w:szCs w:val="24"/>
          <w:bdr w:val="none" w:color="auto" w:sz="0" w:space="0"/>
          <w:shd w:val="clear" w:fill="FFFFFF"/>
        </w:rPr>
        <w:t>。在规模以上工业中，分经济类型看，国有控股企业增加值增长</w:t>
      </w:r>
      <w:r>
        <w:rPr>
          <w:rFonts w:hint="default" w:ascii="Times New Roman" w:hAnsi="Times New Roman" w:cs="Times New Roman"/>
          <w:i w:val="0"/>
          <w:iCs w:val="0"/>
          <w:caps w:val="0"/>
          <w:color w:val="000000"/>
          <w:spacing w:val="0"/>
          <w:sz w:val="24"/>
          <w:szCs w:val="24"/>
          <w:bdr w:val="none" w:color="auto" w:sz="0" w:space="0"/>
          <w:shd w:val="clear" w:fill="FFFFFF"/>
        </w:rPr>
        <w:t>4.6%</w:t>
      </w:r>
      <w:r>
        <w:rPr>
          <w:rFonts w:hint="eastAsia" w:ascii="宋体" w:hAnsi="宋体" w:eastAsia="宋体" w:cs="宋体"/>
          <w:i w:val="0"/>
          <w:iCs w:val="0"/>
          <w:caps w:val="0"/>
          <w:color w:val="000000"/>
          <w:spacing w:val="0"/>
          <w:sz w:val="24"/>
          <w:szCs w:val="24"/>
          <w:bdr w:val="none" w:color="auto" w:sz="0" w:space="0"/>
          <w:shd w:val="clear" w:fill="FFFFFF"/>
        </w:rPr>
        <w:t>；股份制企业增长</w:t>
      </w:r>
      <w:r>
        <w:rPr>
          <w:rFonts w:hint="default" w:ascii="Times New Roman" w:hAnsi="Times New Roman" w:cs="Times New Roman"/>
          <w:i w:val="0"/>
          <w:iCs w:val="0"/>
          <w:caps w:val="0"/>
          <w:color w:val="000000"/>
          <w:spacing w:val="0"/>
          <w:sz w:val="24"/>
          <w:szCs w:val="24"/>
          <w:bdr w:val="none" w:color="auto" w:sz="0" w:space="0"/>
          <w:shd w:val="clear" w:fill="FFFFFF"/>
        </w:rPr>
        <w:t>6.3%</w:t>
      </w:r>
      <w:r>
        <w:rPr>
          <w:rFonts w:hint="eastAsia" w:ascii="宋体" w:hAnsi="宋体" w:eastAsia="宋体" w:cs="宋体"/>
          <w:i w:val="0"/>
          <w:iCs w:val="0"/>
          <w:caps w:val="0"/>
          <w:color w:val="000000"/>
          <w:spacing w:val="0"/>
          <w:sz w:val="24"/>
          <w:szCs w:val="24"/>
          <w:bdr w:val="none" w:color="auto" w:sz="0" w:space="0"/>
          <w:shd w:val="clear" w:fill="FFFFFF"/>
        </w:rPr>
        <w:t>，外商及港澳台投资企业增长</w:t>
      </w:r>
      <w:r>
        <w:rPr>
          <w:rFonts w:hint="default" w:ascii="Times New Roman" w:hAnsi="Times New Roman" w:cs="Times New Roman"/>
          <w:i w:val="0"/>
          <w:iCs w:val="0"/>
          <w:caps w:val="0"/>
          <w:color w:val="000000"/>
          <w:spacing w:val="0"/>
          <w:sz w:val="24"/>
          <w:szCs w:val="24"/>
          <w:bdr w:val="none" w:color="auto" w:sz="0" w:space="0"/>
          <w:shd w:val="clear" w:fill="FFFFFF"/>
        </w:rPr>
        <w:t>3.9%</w:t>
      </w:r>
      <w:r>
        <w:rPr>
          <w:rFonts w:hint="eastAsia" w:ascii="宋体" w:hAnsi="宋体" w:eastAsia="宋体" w:cs="宋体"/>
          <w:i w:val="0"/>
          <w:iCs w:val="0"/>
          <w:caps w:val="0"/>
          <w:color w:val="000000"/>
          <w:spacing w:val="0"/>
          <w:sz w:val="24"/>
          <w:szCs w:val="24"/>
          <w:bdr w:val="none" w:color="auto" w:sz="0" w:space="0"/>
          <w:shd w:val="clear" w:fill="FFFFFF"/>
        </w:rPr>
        <w:t>；私营企业增长</w:t>
      </w:r>
      <w:r>
        <w:rPr>
          <w:rFonts w:hint="default" w:ascii="Times New Roman" w:hAnsi="Times New Roman" w:cs="Times New Roman"/>
          <w:i w:val="0"/>
          <w:iCs w:val="0"/>
          <w:caps w:val="0"/>
          <w:color w:val="000000"/>
          <w:spacing w:val="0"/>
          <w:sz w:val="24"/>
          <w:szCs w:val="24"/>
          <w:bdr w:val="none" w:color="auto" w:sz="0" w:space="0"/>
          <w:shd w:val="clear" w:fill="FFFFFF"/>
        </w:rPr>
        <w:t>5.3%</w:t>
      </w:r>
      <w:r>
        <w:rPr>
          <w:rFonts w:hint="eastAsia" w:ascii="宋体" w:hAnsi="宋体" w:eastAsia="宋体" w:cs="宋体"/>
          <w:i w:val="0"/>
          <w:iCs w:val="0"/>
          <w:caps w:val="0"/>
          <w:color w:val="000000"/>
          <w:spacing w:val="0"/>
          <w:sz w:val="24"/>
          <w:szCs w:val="24"/>
          <w:bdr w:val="none" w:color="auto" w:sz="0" w:space="0"/>
          <w:shd w:val="clear" w:fill="FFFFFF"/>
        </w:rPr>
        <w:t>。分门类看，采矿业增长</w:t>
      </w:r>
      <w:r>
        <w:rPr>
          <w:rFonts w:hint="default" w:ascii="Times New Roman" w:hAnsi="Times New Roman" w:cs="Times New Roman"/>
          <w:i w:val="0"/>
          <w:iCs w:val="0"/>
          <w:caps w:val="0"/>
          <w:color w:val="000000"/>
          <w:spacing w:val="0"/>
          <w:sz w:val="24"/>
          <w:szCs w:val="24"/>
          <w:bdr w:val="none" w:color="auto" w:sz="0" w:space="0"/>
          <w:shd w:val="clear" w:fill="FFFFFF"/>
        </w:rPr>
        <w:t>5.6%</w:t>
      </w:r>
      <w:r>
        <w:rPr>
          <w:rFonts w:hint="eastAsia" w:ascii="宋体" w:hAnsi="宋体" w:eastAsia="宋体" w:cs="宋体"/>
          <w:i w:val="0"/>
          <w:iCs w:val="0"/>
          <w:caps w:val="0"/>
          <w:color w:val="000000"/>
          <w:spacing w:val="0"/>
          <w:sz w:val="24"/>
          <w:szCs w:val="24"/>
          <w:bdr w:val="none" w:color="auto" w:sz="0" w:space="0"/>
          <w:shd w:val="clear" w:fill="FFFFFF"/>
        </w:rPr>
        <w:t>，制造业增长</w:t>
      </w:r>
      <w:r>
        <w:rPr>
          <w:rFonts w:hint="default" w:ascii="Times New Roman" w:hAnsi="Times New Roman" w:cs="Times New Roman"/>
          <w:i w:val="0"/>
          <w:iCs w:val="0"/>
          <w:caps w:val="0"/>
          <w:color w:val="000000"/>
          <w:spacing w:val="0"/>
          <w:sz w:val="24"/>
          <w:szCs w:val="24"/>
          <w:bdr w:val="none" w:color="auto" w:sz="0" w:space="0"/>
          <w:shd w:val="clear" w:fill="FFFFFF"/>
        </w:rPr>
        <w:t>6.4%</w:t>
      </w:r>
      <w:r>
        <w:rPr>
          <w:rFonts w:hint="eastAsia" w:ascii="宋体" w:hAnsi="宋体" w:eastAsia="宋体" w:cs="宋体"/>
          <w:i w:val="0"/>
          <w:iCs w:val="0"/>
          <w:caps w:val="0"/>
          <w:color w:val="000000"/>
          <w:spacing w:val="0"/>
          <w:sz w:val="24"/>
          <w:szCs w:val="24"/>
          <w:bdr w:val="none" w:color="auto" w:sz="0" w:space="0"/>
          <w:shd w:val="clear" w:fill="FFFFFF"/>
        </w:rPr>
        <w:t>，电力、热力、燃气及水生产和供应业增长</w:t>
      </w:r>
      <w:r>
        <w:rPr>
          <w:rFonts w:hint="default" w:ascii="Times New Roman" w:hAnsi="Times New Roman" w:cs="Times New Roman"/>
          <w:i w:val="0"/>
          <w:iCs w:val="0"/>
          <w:caps w:val="0"/>
          <w:color w:val="000000"/>
          <w:spacing w:val="0"/>
          <w:sz w:val="24"/>
          <w:szCs w:val="24"/>
          <w:bdr w:val="none" w:color="auto" w:sz="0" w:space="0"/>
          <w:shd w:val="clear" w:fill="FFFFFF"/>
        </w:rPr>
        <w:t>2.3%</w:t>
      </w:r>
      <w:r>
        <w:rPr>
          <w:rFonts w:hint="eastAsia" w:ascii="宋体" w:hAnsi="宋体" w:eastAsia="宋体" w:cs="宋体"/>
          <w:i w:val="0"/>
          <w:iCs w:val="0"/>
          <w:caps w:val="0"/>
          <w:color w:val="000000"/>
          <w:spacing w:val="0"/>
          <w:sz w:val="24"/>
          <w:szCs w:val="24"/>
          <w:bdr w:val="none" w:color="auto" w:sz="0" w:space="0"/>
          <w:shd w:val="clear" w:fill="FFFFFF"/>
        </w:rPr>
        <w:t>。</w:t>
      </w:r>
    </w:p>
    <w:p w14:paraId="302437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BF9AE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71775"/>
            <wp:effectExtent l="0" t="0" r="0" b="9525"/>
            <wp:docPr id="3"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IMG_265"/>
                    <pic:cNvPicPr>
                      <a:picLocks noChangeAspect="1"/>
                    </pic:cNvPicPr>
                  </pic:nvPicPr>
                  <pic:blipFill>
                    <a:blip r:embed="rId15"/>
                    <a:stretch>
                      <a:fillRect/>
                    </a:stretch>
                  </pic:blipFill>
                  <pic:spPr>
                    <a:xfrm>
                      <a:off x="0" y="0"/>
                      <a:ext cx="5067300" cy="2771775"/>
                    </a:xfrm>
                    <a:prstGeom prst="rect">
                      <a:avLst/>
                    </a:prstGeom>
                    <a:noFill/>
                    <a:ln w="9525">
                      <a:noFill/>
                    </a:ln>
                  </pic:spPr>
                </pic:pic>
              </a:graphicData>
            </a:graphic>
          </wp:inline>
        </w:drawing>
      </w:r>
    </w:p>
    <w:p w14:paraId="508CA1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0ECD0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全年规模以上工业中，农副食品加工业增加值比上年增长</w:t>
      </w:r>
      <w:r>
        <w:rPr>
          <w:rFonts w:hint="default" w:ascii="Times New Roman" w:hAnsi="Times New Roman" w:cs="Times New Roman"/>
          <w:i w:val="0"/>
          <w:iCs w:val="0"/>
          <w:caps w:val="0"/>
          <w:color w:val="000000"/>
          <w:spacing w:val="0"/>
          <w:sz w:val="24"/>
          <w:szCs w:val="24"/>
          <w:bdr w:val="none" w:color="auto" w:sz="0" w:space="0"/>
          <w:shd w:val="clear" w:fill="FFFFFF"/>
        </w:rPr>
        <w:t>5.6%</w:t>
      </w:r>
      <w:r>
        <w:rPr>
          <w:rFonts w:hint="eastAsia" w:ascii="宋体" w:hAnsi="宋体" w:eastAsia="宋体" w:cs="宋体"/>
          <w:i w:val="0"/>
          <w:iCs w:val="0"/>
          <w:caps w:val="0"/>
          <w:color w:val="000000"/>
          <w:spacing w:val="0"/>
          <w:sz w:val="24"/>
          <w:szCs w:val="24"/>
          <w:bdr w:val="none" w:color="auto" w:sz="0" w:space="0"/>
          <w:shd w:val="clear" w:fill="FFFFFF"/>
        </w:rPr>
        <w:t>，纺织业增长</w:t>
      </w:r>
      <w:r>
        <w:rPr>
          <w:rFonts w:hint="default" w:ascii="Times New Roman" w:hAnsi="Times New Roman" w:cs="Times New Roman"/>
          <w:i w:val="0"/>
          <w:iCs w:val="0"/>
          <w:caps w:val="0"/>
          <w:color w:val="000000"/>
          <w:spacing w:val="0"/>
          <w:sz w:val="24"/>
          <w:szCs w:val="24"/>
          <w:bdr w:val="none" w:color="auto" w:sz="0" w:space="0"/>
          <w:shd w:val="clear" w:fill="FFFFFF"/>
        </w:rPr>
        <w:t>3.0%</w:t>
      </w:r>
      <w:r>
        <w:rPr>
          <w:rFonts w:hint="eastAsia" w:ascii="宋体" w:hAnsi="宋体" w:eastAsia="宋体" w:cs="宋体"/>
          <w:i w:val="0"/>
          <w:iCs w:val="0"/>
          <w:caps w:val="0"/>
          <w:color w:val="000000"/>
          <w:spacing w:val="0"/>
          <w:sz w:val="24"/>
          <w:szCs w:val="24"/>
          <w:bdr w:val="none" w:color="auto" w:sz="0" w:space="0"/>
          <w:shd w:val="clear" w:fill="FFFFFF"/>
        </w:rPr>
        <w:t>，化学原料和化学制品制造业增长</w:t>
      </w:r>
      <w:r>
        <w:rPr>
          <w:rFonts w:hint="default" w:ascii="Times New Roman" w:hAnsi="Times New Roman" w:cs="Times New Roman"/>
          <w:i w:val="0"/>
          <w:iCs w:val="0"/>
          <w:caps w:val="0"/>
          <w:color w:val="000000"/>
          <w:spacing w:val="0"/>
          <w:sz w:val="24"/>
          <w:szCs w:val="24"/>
          <w:bdr w:val="none" w:color="auto" w:sz="0" w:space="0"/>
          <w:shd w:val="clear" w:fill="FFFFFF"/>
        </w:rPr>
        <w:t>7.8%</w:t>
      </w:r>
      <w:r>
        <w:rPr>
          <w:rFonts w:hint="eastAsia" w:ascii="宋体" w:hAnsi="宋体" w:eastAsia="宋体" w:cs="宋体"/>
          <w:i w:val="0"/>
          <w:iCs w:val="0"/>
          <w:caps w:val="0"/>
          <w:color w:val="000000"/>
          <w:spacing w:val="0"/>
          <w:sz w:val="24"/>
          <w:szCs w:val="24"/>
          <w:bdr w:val="none" w:color="auto" w:sz="0" w:space="0"/>
          <w:shd w:val="clear" w:fill="FFFFFF"/>
        </w:rPr>
        <w:t>，非金属矿物制品业下降</w:t>
      </w:r>
      <w:r>
        <w:rPr>
          <w:rFonts w:hint="default" w:ascii="Times New Roman" w:hAnsi="Times New Roman" w:cs="Times New Roman"/>
          <w:i w:val="0"/>
          <w:iCs w:val="0"/>
          <w:caps w:val="0"/>
          <w:color w:val="000000"/>
          <w:spacing w:val="0"/>
          <w:sz w:val="24"/>
          <w:szCs w:val="24"/>
          <w:bdr w:val="none" w:color="auto" w:sz="0" w:space="0"/>
          <w:shd w:val="clear" w:fill="FFFFFF"/>
        </w:rPr>
        <w:t>0.6%</w:t>
      </w:r>
      <w:r>
        <w:rPr>
          <w:rFonts w:hint="eastAsia" w:ascii="宋体" w:hAnsi="宋体" w:eastAsia="宋体" w:cs="宋体"/>
          <w:i w:val="0"/>
          <w:iCs w:val="0"/>
          <w:caps w:val="0"/>
          <w:color w:val="000000"/>
          <w:spacing w:val="0"/>
          <w:sz w:val="24"/>
          <w:szCs w:val="24"/>
          <w:bdr w:val="none" w:color="auto" w:sz="0" w:space="0"/>
          <w:shd w:val="clear" w:fill="FFFFFF"/>
        </w:rPr>
        <w:t>，黑色金属冶炼和压延加工业增长</w:t>
      </w:r>
      <w:r>
        <w:rPr>
          <w:rFonts w:hint="default" w:ascii="Times New Roman" w:hAnsi="Times New Roman" w:cs="Times New Roman"/>
          <w:i w:val="0"/>
          <w:iCs w:val="0"/>
          <w:caps w:val="0"/>
          <w:color w:val="000000"/>
          <w:spacing w:val="0"/>
          <w:sz w:val="24"/>
          <w:szCs w:val="24"/>
          <w:bdr w:val="none" w:color="auto" w:sz="0" w:space="0"/>
          <w:shd w:val="clear" w:fill="FFFFFF"/>
        </w:rPr>
        <w:t>4.5%</w:t>
      </w:r>
      <w:r>
        <w:rPr>
          <w:rFonts w:hint="eastAsia" w:ascii="宋体" w:hAnsi="宋体" w:eastAsia="宋体" w:cs="宋体"/>
          <w:i w:val="0"/>
          <w:iCs w:val="0"/>
          <w:caps w:val="0"/>
          <w:color w:val="000000"/>
          <w:spacing w:val="0"/>
          <w:sz w:val="24"/>
          <w:szCs w:val="24"/>
          <w:bdr w:val="none" w:color="auto" w:sz="0" w:space="0"/>
          <w:shd w:val="clear" w:fill="FFFFFF"/>
        </w:rPr>
        <w:t>，通用设备制造业增长</w:t>
      </w:r>
      <w:r>
        <w:rPr>
          <w:rFonts w:hint="default" w:ascii="Times New Roman" w:hAnsi="Times New Roman" w:cs="Times New Roman"/>
          <w:i w:val="0"/>
          <w:iCs w:val="0"/>
          <w:caps w:val="0"/>
          <w:color w:val="000000"/>
          <w:spacing w:val="0"/>
          <w:sz w:val="24"/>
          <w:szCs w:val="24"/>
          <w:bdr w:val="none" w:color="auto" w:sz="0" w:space="0"/>
          <w:shd w:val="clear" w:fill="FFFFFF"/>
        </w:rPr>
        <w:t>8.0%</w:t>
      </w:r>
      <w:r>
        <w:rPr>
          <w:rFonts w:hint="eastAsia" w:ascii="宋体" w:hAnsi="宋体" w:eastAsia="宋体" w:cs="宋体"/>
          <w:i w:val="0"/>
          <w:iCs w:val="0"/>
          <w:caps w:val="0"/>
          <w:color w:val="000000"/>
          <w:spacing w:val="0"/>
          <w:sz w:val="24"/>
          <w:szCs w:val="24"/>
          <w:bdr w:val="none" w:color="auto" w:sz="0" w:space="0"/>
          <w:shd w:val="clear" w:fill="FFFFFF"/>
        </w:rPr>
        <w:t>，专用设备制造业增长</w:t>
      </w:r>
      <w:r>
        <w:rPr>
          <w:rFonts w:hint="default" w:ascii="Times New Roman" w:hAnsi="Times New Roman" w:cs="Times New Roman"/>
          <w:i w:val="0"/>
          <w:iCs w:val="0"/>
          <w:caps w:val="0"/>
          <w:color w:val="000000"/>
          <w:spacing w:val="0"/>
          <w:sz w:val="24"/>
          <w:szCs w:val="24"/>
          <w:bdr w:val="none" w:color="auto" w:sz="0" w:space="0"/>
          <w:shd w:val="clear" w:fill="FFFFFF"/>
        </w:rPr>
        <w:t>4.3%</w:t>
      </w:r>
      <w:r>
        <w:rPr>
          <w:rFonts w:hint="eastAsia" w:ascii="宋体" w:hAnsi="宋体" w:eastAsia="宋体" w:cs="宋体"/>
          <w:i w:val="0"/>
          <w:iCs w:val="0"/>
          <w:caps w:val="0"/>
          <w:color w:val="000000"/>
          <w:spacing w:val="0"/>
          <w:sz w:val="24"/>
          <w:szCs w:val="24"/>
          <w:bdr w:val="none" w:color="auto" w:sz="0" w:space="0"/>
          <w:shd w:val="clear" w:fill="FFFFFF"/>
        </w:rPr>
        <w:t>，汽车制造业增长</w:t>
      </w:r>
      <w:r>
        <w:rPr>
          <w:rFonts w:hint="default" w:ascii="Times New Roman" w:hAnsi="Times New Roman" w:cs="Times New Roman"/>
          <w:i w:val="0"/>
          <w:iCs w:val="0"/>
          <w:caps w:val="0"/>
          <w:color w:val="000000"/>
          <w:spacing w:val="0"/>
          <w:sz w:val="24"/>
          <w:szCs w:val="24"/>
          <w:bdr w:val="none" w:color="auto" w:sz="0" w:space="0"/>
          <w:shd w:val="clear" w:fill="FFFFFF"/>
        </w:rPr>
        <w:t>11.5%</w:t>
      </w:r>
      <w:r>
        <w:rPr>
          <w:rFonts w:hint="eastAsia" w:ascii="宋体" w:hAnsi="宋体" w:eastAsia="宋体" w:cs="宋体"/>
          <w:i w:val="0"/>
          <w:iCs w:val="0"/>
          <w:caps w:val="0"/>
          <w:color w:val="000000"/>
          <w:spacing w:val="0"/>
          <w:sz w:val="24"/>
          <w:szCs w:val="24"/>
          <w:bdr w:val="none" w:color="auto" w:sz="0" w:space="0"/>
          <w:shd w:val="clear" w:fill="FFFFFF"/>
        </w:rPr>
        <w:t>，电气机械和器材制造业增长</w:t>
      </w:r>
      <w:r>
        <w:rPr>
          <w:rFonts w:hint="default" w:ascii="Times New Roman" w:hAnsi="Times New Roman" w:cs="Times New Roman"/>
          <w:i w:val="0"/>
          <w:iCs w:val="0"/>
          <w:caps w:val="0"/>
          <w:color w:val="000000"/>
          <w:spacing w:val="0"/>
          <w:sz w:val="24"/>
          <w:szCs w:val="24"/>
          <w:bdr w:val="none" w:color="auto" w:sz="0" w:space="0"/>
          <w:shd w:val="clear" w:fill="FFFFFF"/>
        </w:rPr>
        <w:t>9.2%</w:t>
      </w:r>
      <w:r>
        <w:rPr>
          <w:rFonts w:hint="eastAsia" w:ascii="宋体" w:hAnsi="宋体" w:eastAsia="宋体" w:cs="宋体"/>
          <w:i w:val="0"/>
          <w:iCs w:val="0"/>
          <w:caps w:val="0"/>
          <w:color w:val="000000"/>
          <w:spacing w:val="0"/>
          <w:sz w:val="24"/>
          <w:szCs w:val="24"/>
          <w:bdr w:val="none" w:color="auto" w:sz="0" w:space="0"/>
          <w:shd w:val="clear" w:fill="FFFFFF"/>
        </w:rPr>
        <w:t>，计算机、通信和其他电子设备制造业增长</w:t>
      </w:r>
      <w:r>
        <w:rPr>
          <w:rFonts w:hint="default" w:ascii="Times New Roman" w:hAnsi="Times New Roman" w:cs="Times New Roman"/>
          <w:i w:val="0"/>
          <w:iCs w:val="0"/>
          <w:caps w:val="0"/>
          <w:color w:val="000000"/>
          <w:spacing w:val="0"/>
          <w:sz w:val="24"/>
          <w:szCs w:val="24"/>
          <w:bdr w:val="none" w:color="auto" w:sz="0" w:space="0"/>
          <w:shd w:val="clear" w:fill="FFFFFF"/>
        </w:rPr>
        <w:t>10.6%</w:t>
      </w:r>
      <w:r>
        <w:rPr>
          <w:rFonts w:hint="eastAsia" w:ascii="宋体" w:hAnsi="宋体" w:eastAsia="宋体" w:cs="宋体"/>
          <w:i w:val="0"/>
          <w:iCs w:val="0"/>
          <w:caps w:val="0"/>
          <w:color w:val="000000"/>
          <w:spacing w:val="0"/>
          <w:sz w:val="24"/>
          <w:szCs w:val="24"/>
          <w:bdr w:val="none" w:color="auto" w:sz="0" w:space="0"/>
          <w:shd w:val="clear" w:fill="FFFFFF"/>
        </w:rPr>
        <w:t>，电力、热力生产和供应业增长</w:t>
      </w:r>
      <w:r>
        <w:rPr>
          <w:rFonts w:hint="default" w:ascii="Times New Roman" w:hAnsi="Times New Roman" w:cs="Times New Roman"/>
          <w:i w:val="0"/>
          <w:iCs w:val="0"/>
          <w:caps w:val="0"/>
          <w:color w:val="000000"/>
          <w:spacing w:val="0"/>
          <w:sz w:val="24"/>
          <w:szCs w:val="24"/>
          <w:bdr w:val="none" w:color="auto" w:sz="0" w:space="0"/>
          <w:shd w:val="clear" w:fill="FFFFFF"/>
        </w:rPr>
        <w:t>2.2%</w:t>
      </w:r>
      <w:r>
        <w:rPr>
          <w:rFonts w:hint="eastAsia" w:ascii="宋体" w:hAnsi="宋体" w:eastAsia="宋体" w:cs="宋体"/>
          <w:i w:val="0"/>
          <w:iCs w:val="0"/>
          <w:caps w:val="0"/>
          <w:color w:val="000000"/>
          <w:spacing w:val="0"/>
          <w:sz w:val="24"/>
          <w:szCs w:val="24"/>
          <w:bdr w:val="none" w:color="auto" w:sz="0" w:space="0"/>
          <w:shd w:val="clear" w:fill="FFFFFF"/>
        </w:rPr>
        <w:t>。</w:t>
      </w:r>
    </w:p>
    <w:p w14:paraId="06545B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34923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3</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年规模以上工业主要产品产量及其增长速度</w:t>
      </w:r>
      <w:r>
        <w:rPr>
          <w:rFonts w:hint="default" w:ascii="Times New Roman" w:hAnsi="Times New Roman" w:cs="Times New Roman"/>
          <w:b/>
          <w:bCs/>
          <w:i w:val="0"/>
          <w:iCs w:val="0"/>
          <w:caps w:val="0"/>
          <w:color w:val="000000"/>
          <w:spacing w:val="0"/>
          <w:sz w:val="16"/>
          <w:szCs w:val="16"/>
          <w:bdr w:val="none" w:color="auto" w:sz="0" w:space="0"/>
          <w:shd w:val="clear" w:fill="FFFFFF"/>
          <w:vertAlign w:val="superscript"/>
        </w:rPr>
        <w:t>[23]</w:t>
      </w:r>
    </w:p>
    <w:p w14:paraId="08A183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91"/>
        <w:gridCol w:w="1276"/>
        <w:gridCol w:w="2270"/>
        <w:gridCol w:w="1769"/>
      </w:tblGrid>
      <w:tr w14:paraId="3864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3926"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77C5A2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产品名称</w:t>
            </w:r>
          </w:p>
        </w:tc>
        <w:tc>
          <w:tcPr>
            <w:tcW w:w="1404"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384F2F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单位</w:t>
            </w:r>
          </w:p>
        </w:tc>
        <w:tc>
          <w:tcPr>
            <w:tcW w:w="2385"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5A38AF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产量</w:t>
            </w:r>
          </w:p>
        </w:tc>
        <w:tc>
          <w:tcPr>
            <w:tcW w:w="1878"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5820B0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087FF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top w:val="single" w:color="000000" w:sz="6" w:space="0"/>
              <w:right w:val="single" w:color="000000" w:sz="6" w:space="0"/>
            </w:tcBorders>
            <w:shd w:val="clear"/>
            <w:tcMar>
              <w:top w:w="0" w:type="dxa"/>
              <w:left w:w="0" w:type="dxa"/>
              <w:bottom w:w="0" w:type="dxa"/>
              <w:right w:w="0" w:type="dxa"/>
            </w:tcMar>
            <w:vAlign w:val="center"/>
          </w:tcPr>
          <w:p w14:paraId="4C1B5D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纱</w:t>
            </w:r>
          </w:p>
        </w:tc>
        <w:tc>
          <w:tcPr>
            <w:tcW w:w="1404"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2C8722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126FD5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2215.8</w:t>
            </w:r>
          </w:p>
        </w:tc>
        <w:tc>
          <w:tcPr>
            <w:tcW w:w="1878" w:type="dxa"/>
            <w:tcBorders>
              <w:top w:val="single" w:color="000000" w:sz="6" w:space="0"/>
              <w:left w:val="single" w:color="000000" w:sz="6" w:space="0"/>
            </w:tcBorders>
            <w:shd w:val="clear"/>
            <w:tcMar>
              <w:top w:w="0" w:type="dxa"/>
              <w:left w:w="0" w:type="dxa"/>
              <w:bottom w:w="0" w:type="dxa"/>
              <w:right w:w="0" w:type="dxa"/>
            </w:tcMar>
            <w:vAlign w:val="center"/>
          </w:tcPr>
          <w:p w14:paraId="7AE148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-0.1</w:t>
            </w:r>
          </w:p>
        </w:tc>
      </w:tr>
      <w:tr w14:paraId="20FDC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5C714E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布</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05F29E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亿米</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06C3F5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306.7</w:t>
            </w:r>
          </w:p>
        </w:tc>
        <w:tc>
          <w:tcPr>
            <w:tcW w:w="1878" w:type="dxa"/>
            <w:tcBorders>
              <w:left w:val="single" w:color="000000" w:sz="6" w:space="0"/>
            </w:tcBorders>
            <w:shd w:val="clear"/>
            <w:tcMar>
              <w:top w:w="0" w:type="dxa"/>
              <w:left w:w="0" w:type="dxa"/>
              <w:bottom w:w="0" w:type="dxa"/>
              <w:right w:w="0" w:type="dxa"/>
            </w:tcMar>
            <w:vAlign w:val="center"/>
          </w:tcPr>
          <w:p w14:paraId="1D229F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0.2</w:t>
            </w:r>
          </w:p>
        </w:tc>
      </w:tr>
      <w:tr w14:paraId="2445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44FECD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化学纤维</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407C10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7C8FA8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8701.1</w:t>
            </w:r>
          </w:p>
        </w:tc>
        <w:tc>
          <w:tcPr>
            <w:tcW w:w="1878" w:type="dxa"/>
            <w:tcBorders>
              <w:left w:val="single" w:color="000000" w:sz="6" w:space="0"/>
            </w:tcBorders>
            <w:shd w:val="clear"/>
            <w:tcMar>
              <w:top w:w="0" w:type="dxa"/>
              <w:left w:w="0" w:type="dxa"/>
              <w:bottom w:w="0" w:type="dxa"/>
              <w:right w:w="0" w:type="dxa"/>
            </w:tcMar>
            <w:vAlign w:val="center"/>
          </w:tcPr>
          <w:p w14:paraId="727200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4.9</w:t>
            </w:r>
          </w:p>
        </w:tc>
      </w:tr>
      <w:tr w14:paraId="2B2A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2C181C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成品糖</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236674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482625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1621.0</w:t>
            </w:r>
          </w:p>
        </w:tc>
        <w:tc>
          <w:tcPr>
            <w:tcW w:w="1878" w:type="dxa"/>
            <w:tcBorders>
              <w:left w:val="single" w:color="000000" w:sz="6" w:space="0"/>
            </w:tcBorders>
            <w:shd w:val="clear"/>
            <w:tcMar>
              <w:top w:w="0" w:type="dxa"/>
              <w:left w:w="0" w:type="dxa"/>
              <w:bottom w:w="0" w:type="dxa"/>
              <w:right w:w="0" w:type="dxa"/>
            </w:tcMar>
            <w:vAlign w:val="center"/>
          </w:tcPr>
          <w:p w14:paraId="00E06C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9.0</w:t>
            </w:r>
          </w:p>
        </w:tc>
      </w:tr>
      <w:tr w14:paraId="3C8A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7D4FD0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卷烟</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7CD6E0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亿支</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74A316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24703.9</w:t>
            </w:r>
          </w:p>
        </w:tc>
        <w:tc>
          <w:tcPr>
            <w:tcW w:w="1878" w:type="dxa"/>
            <w:tcBorders>
              <w:left w:val="single" w:color="000000" w:sz="6" w:space="0"/>
            </w:tcBorders>
            <w:shd w:val="clear"/>
            <w:tcMar>
              <w:top w:w="0" w:type="dxa"/>
              <w:left w:w="0" w:type="dxa"/>
              <w:bottom w:w="0" w:type="dxa"/>
              <w:right w:w="0" w:type="dxa"/>
            </w:tcMar>
            <w:vAlign w:val="center"/>
          </w:tcPr>
          <w:p w14:paraId="7015DC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0.2</w:t>
            </w:r>
          </w:p>
        </w:tc>
      </w:tr>
      <w:tr w14:paraId="169B3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5A2800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彩色电视机</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72229E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万台</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8682A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20273.9</w:t>
            </w:r>
          </w:p>
        </w:tc>
        <w:tc>
          <w:tcPr>
            <w:tcW w:w="1878" w:type="dxa"/>
            <w:tcBorders>
              <w:left w:val="single" w:color="000000" w:sz="6" w:space="0"/>
            </w:tcBorders>
            <w:shd w:val="clear"/>
            <w:tcMar>
              <w:top w:w="0" w:type="dxa"/>
              <w:left w:w="0" w:type="dxa"/>
              <w:bottom w:w="0" w:type="dxa"/>
              <w:right w:w="0" w:type="dxa"/>
            </w:tcMar>
            <w:vAlign w:val="center"/>
          </w:tcPr>
          <w:p w14:paraId="31823E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-2.6</w:t>
            </w:r>
          </w:p>
        </w:tc>
      </w:tr>
      <w:tr w14:paraId="231DC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2DCE06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家用电冰箱</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4405EF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万台</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EE33B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10924.4</w:t>
            </w:r>
          </w:p>
        </w:tc>
        <w:tc>
          <w:tcPr>
            <w:tcW w:w="1878" w:type="dxa"/>
            <w:tcBorders>
              <w:left w:val="single" w:color="000000" w:sz="6" w:space="0"/>
            </w:tcBorders>
            <w:shd w:val="clear"/>
            <w:tcMar>
              <w:top w:w="0" w:type="dxa"/>
              <w:left w:w="0" w:type="dxa"/>
              <w:bottom w:w="0" w:type="dxa"/>
              <w:right w:w="0" w:type="dxa"/>
            </w:tcMar>
            <w:vAlign w:val="center"/>
          </w:tcPr>
          <w:p w14:paraId="1814C6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1.6</w:t>
            </w:r>
          </w:p>
        </w:tc>
      </w:tr>
      <w:tr w14:paraId="2A32B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1B1FC8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房间空气调节器</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06A03F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万台</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4D8260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26697.5</w:t>
            </w:r>
          </w:p>
        </w:tc>
        <w:tc>
          <w:tcPr>
            <w:tcW w:w="1878" w:type="dxa"/>
            <w:tcBorders>
              <w:left w:val="single" w:color="000000" w:sz="6" w:space="0"/>
            </w:tcBorders>
            <w:shd w:val="clear"/>
            <w:tcMar>
              <w:top w:w="0" w:type="dxa"/>
              <w:left w:w="0" w:type="dxa"/>
              <w:bottom w:w="0" w:type="dxa"/>
              <w:right w:w="0" w:type="dxa"/>
            </w:tcMar>
            <w:vAlign w:val="center"/>
          </w:tcPr>
          <w:p w14:paraId="2DCC52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0.7</w:t>
            </w:r>
          </w:p>
        </w:tc>
      </w:tr>
      <w:tr w14:paraId="277D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005B0B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粗钢</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16E7C0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62C721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96081.2</w:t>
            </w:r>
          </w:p>
        </w:tc>
        <w:tc>
          <w:tcPr>
            <w:tcW w:w="1878" w:type="dxa"/>
            <w:tcBorders>
              <w:left w:val="single" w:color="000000" w:sz="6" w:space="0"/>
            </w:tcBorders>
            <w:shd w:val="clear"/>
            <w:tcMar>
              <w:top w:w="0" w:type="dxa"/>
              <w:left w:w="0" w:type="dxa"/>
              <w:bottom w:w="0" w:type="dxa"/>
              <w:right w:w="0" w:type="dxa"/>
            </w:tcMar>
            <w:vAlign w:val="center"/>
          </w:tcPr>
          <w:p w14:paraId="75E2EF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-4.4</w:t>
            </w:r>
          </w:p>
        </w:tc>
      </w:tr>
      <w:tr w14:paraId="7091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71813F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钢材</w:t>
            </w:r>
            <w:r>
              <w:rPr>
                <w:rFonts w:hint="default" w:ascii="Times New Roman" w:hAnsi="Times New Roman" w:cs="Times New Roman"/>
                <w:sz w:val="14"/>
                <w:szCs w:val="14"/>
                <w:bdr w:val="none" w:color="auto" w:sz="0" w:space="0"/>
                <w:vertAlign w:val="superscript"/>
              </w:rPr>
              <w:t>[24]</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28E007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F44B3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144612.1</w:t>
            </w:r>
          </w:p>
        </w:tc>
        <w:tc>
          <w:tcPr>
            <w:tcW w:w="1878" w:type="dxa"/>
            <w:tcBorders>
              <w:left w:val="single" w:color="000000" w:sz="6" w:space="0"/>
            </w:tcBorders>
            <w:shd w:val="clear"/>
            <w:tcMar>
              <w:top w:w="0" w:type="dxa"/>
              <w:left w:w="0" w:type="dxa"/>
              <w:bottom w:w="0" w:type="dxa"/>
              <w:right w:w="0" w:type="dxa"/>
            </w:tcMar>
            <w:vAlign w:val="center"/>
          </w:tcPr>
          <w:p w14:paraId="1F8AFE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3.1</w:t>
            </w:r>
          </w:p>
        </w:tc>
      </w:tr>
      <w:tr w14:paraId="1C402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5CE39A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十种有色金属</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13DD58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05E23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8175.0</w:t>
            </w:r>
          </w:p>
        </w:tc>
        <w:tc>
          <w:tcPr>
            <w:tcW w:w="1878" w:type="dxa"/>
            <w:tcBorders>
              <w:left w:val="single" w:color="000000" w:sz="6" w:space="0"/>
            </w:tcBorders>
            <w:shd w:val="clear"/>
            <w:tcMar>
              <w:top w:w="0" w:type="dxa"/>
              <w:left w:w="0" w:type="dxa"/>
              <w:bottom w:w="0" w:type="dxa"/>
              <w:right w:w="0" w:type="dxa"/>
            </w:tcMar>
            <w:vAlign w:val="center"/>
          </w:tcPr>
          <w:p w14:paraId="7F630E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3.9</w:t>
            </w:r>
          </w:p>
        </w:tc>
      </w:tr>
      <w:tr w14:paraId="29A6A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2E9C89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439"/>
              <w:jc w:val="left"/>
            </w:pPr>
            <w:r>
              <w:rPr>
                <w:rFonts w:hint="eastAsia" w:ascii="宋体" w:hAnsi="宋体" w:eastAsia="宋体" w:cs="宋体"/>
                <w:sz w:val="24"/>
                <w:szCs w:val="24"/>
                <w:bdr w:val="none" w:color="auto" w:sz="0" w:space="0"/>
              </w:rPr>
              <w:t>其中：精炼铜（电解铜）</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6E6023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3F72D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1472.0</w:t>
            </w:r>
          </w:p>
        </w:tc>
        <w:tc>
          <w:tcPr>
            <w:tcW w:w="1878" w:type="dxa"/>
            <w:tcBorders>
              <w:left w:val="single" w:color="000000" w:sz="6" w:space="0"/>
            </w:tcBorders>
            <w:shd w:val="clear"/>
            <w:tcMar>
              <w:top w:w="0" w:type="dxa"/>
              <w:left w:w="0" w:type="dxa"/>
              <w:bottom w:w="0" w:type="dxa"/>
              <w:right w:w="0" w:type="dxa"/>
            </w:tcMar>
            <w:vAlign w:val="center"/>
          </w:tcPr>
          <w:p w14:paraId="23406F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10.4</w:t>
            </w:r>
          </w:p>
        </w:tc>
      </w:tr>
      <w:tr w14:paraId="20A8B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385234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1071"/>
              <w:jc w:val="left"/>
            </w:pPr>
            <w:r>
              <w:rPr>
                <w:rFonts w:hint="eastAsia" w:ascii="宋体" w:hAnsi="宋体" w:eastAsia="宋体" w:cs="宋体"/>
                <w:sz w:val="24"/>
                <w:szCs w:val="24"/>
                <w:bdr w:val="none" w:color="auto" w:sz="0" w:space="0"/>
              </w:rPr>
              <w:t>原铝（电解铝）</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3240F7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C0D70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4501.6</w:t>
            </w:r>
          </w:p>
        </w:tc>
        <w:tc>
          <w:tcPr>
            <w:tcW w:w="1878" w:type="dxa"/>
            <w:tcBorders>
              <w:left w:val="single" w:color="000000" w:sz="6" w:space="0"/>
            </w:tcBorders>
            <w:shd w:val="clear"/>
            <w:tcMar>
              <w:top w:w="0" w:type="dxa"/>
              <w:left w:w="0" w:type="dxa"/>
              <w:bottom w:w="0" w:type="dxa"/>
              <w:right w:w="0" w:type="dxa"/>
            </w:tcMar>
            <w:vAlign w:val="center"/>
          </w:tcPr>
          <w:p w14:paraId="0283E5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2.4</w:t>
            </w:r>
          </w:p>
        </w:tc>
      </w:tr>
      <w:tr w14:paraId="2E190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3C5B5A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水泥</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044BE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53783A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16.9</w:t>
            </w:r>
          </w:p>
        </w:tc>
        <w:tc>
          <w:tcPr>
            <w:tcW w:w="1878" w:type="dxa"/>
            <w:tcBorders>
              <w:left w:val="single" w:color="000000" w:sz="6" w:space="0"/>
            </w:tcBorders>
            <w:shd w:val="clear"/>
            <w:tcMar>
              <w:top w:w="0" w:type="dxa"/>
              <w:left w:w="0" w:type="dxa"/>
              <w:bottom w:w="0" w:type="dxa"/>
              <w:right w:w="0" w:type="dxa"/>
            </w:tcMar>
            <w:vAlign w:val="center"/>
          </w:tcPr>
          <w:p w14:paraId="754915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-6.9</w:t>
            </w:r>
          </w:p>
        </w:tc>
      </w:tr>
      <w:tr w14:paraId="4896E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33D843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硫酸（折</w:t>
            </w:r>
            <w:r>
              <w:rPr>
                <w:rFonts w:hint="default" w:ascii="Times New Roman" w:hAnsi="Times New Roman" w:cs="Times New Roman"/>
                <w:sz w:val="24"/>
                <w:szCs w:val="24"/>
                <w:bdr w:val="none" w:color="auto" w:sz="0" w:space="0"/>
              </w:rPr>
              <w:t>100%</w:t>
            </w:r>
            <w:r>
              <w:rPr>
                <w:rFonts w:hint="eastAsia" w:ascii="宋体" w:hAnsi="宋体" w:eastAsia="宋体" w:cs="宋体"/>
                <w:sz w:val="24"/>
                <w:szCs w:val="24"/>
                <w:bdr w:val="none" w:color="auto" w:sz="0" w:space="0"/>
              </w:rPr>
              <w:t>）</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1AB151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13F033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11081.6</w:t>
            </w:r>
          </w:p>
        </w:tc>
        <w:tc>
          <w:tcPr>
            <w:tcW w:w="1878" w:type="dxa"/>
            <w:tcBorders>
              <w:left w:val="single" w:color="000000" w:sz="6" w:space="0"/>
            </w:tcBorders>
            <w:shd w:val="clear"/>
            <w:tcMar>
              <w:top w:w="0" w:type="dxa"/>
              <w:left w:w="0" w:type="dxa"/>
              <w:bottom w:w="0" w:type="dxa"/>
              <w:right w:w="0" w:type="dxa"/>
            </w:tcMar>
            <w:vAlign w:val="center"/>
          </w:tcPr>
          <w:p w14:paraId="0D0B1F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4.5</w:t>
            </w:r>
          </w:p>
        </w:tc>
      </w:tr>
      <w:tr w14:paraId="34CA1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003FAC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烧碱（折</w:t>
            </w:r>
            <w:r>
              <w:rPr>
                <w:rFonts w:hint="default" w:ascii="Times New Roman" w:hAnsi="Times New Roman" w:cs="Times New Roman"/>
                <w:sz w:val="24"/>
                <w:szCs w:val="24"/>
                <w:bdr w:val="none" w:color="auto" w:sz="0" w:space="0"/>
              </w:rPr>
              <w:t>100%</w:t>
            </w:r>
            <w:r>
              <w:rPr>
                <w:rFonts w:hint="eastAsia" w:ascii="宋体" w:hAnsi="宋体" w:eastAsia="宋体" w:cs="宋体"/>
                <w:sz w:val="24"/>
                <w:szCs w:val="24"/>
                <w:bdr w:val="none" w:color="auto" w:sz="0" w:space="0"/>
              </w:rPr>
              <w:t>）</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0210EE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564AAF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4653.5</w:t>
            </w:r>
          </w:p>
        </w:tc>
        <w:tc>
          <w:tcPr>
            <w:tcW w:w="1878" w:type="dxa"/>
            <w:tcBorders>
              <w:left w:val="single" w:color="000000" w:sz="6" w:space="0"/>
            </w:tcBorders>
            <w:shd w:val="clear"/>
            <w:tcMar>
              <w:top w:w="0" w:type="dxa"/>
              <w:left w:w="0" w:type="dxa"/>
              <w:bottom w:w="0" w:type="dxa"/>
              <w:right w:w="0" w:type="dxa"/>
            </w:tcMar>
            <w:vAlign w:val="center"/>
          </w:tcPr>
          <w:p w14:paraId="779689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5.0</w:t>
            </w:r>
          </w:p>
        </w:tc>
      </w:tr>
      <w:tr w14:paraId="7E1FD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3C428F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乙烯</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154FA8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62F55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4150.8</w:t>
            </w:r>
          </w:p>
        </w:tc>
        <w:tc>
          <w:tcPr>
            <w:tcW w:w="1878" w:type="dxa"/>
            <w:tcBorders>
              <w:left w:val="single" w:color="000000" w:sz="6" w:space="0"/>
            </w:tcBorders>
            <w:shd w:val="clear"/>
            <w:tcMar>
              <w:top w:w="0" w:type="dxa"/>
              <w:left w:w="0" w:type="dxa"/>
              <w:bottom w:w="0" w:type="dxa"/>
              <w:right w:w="0" w:type="dxa"/>
            </w:tcMar>
            <w:vAlign w:val="center"/>
          </w:tcPr>
          <w:p w14:paraId="65EE3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6.4</w:t>
            </w:r>
          </w:p>
        </w:tc>
      </w:tr>
      <w:tr w14:paraId="3406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139CA0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化肥（折</w:t>
            </w:r>
            <w:r>
              <w:rPr>
                <w:rFonts w:hint="default" w:ascii="Times New Roman" w:hAnsi="Times New Roman" w:cs="Times New Roman"/>
                <w:sz w:val="24"/>
                <w:szCs w:val="24"/>
                <w:bdr w:val="none" w:color="auto" w:sz="0" w:space="0"/>
              </w:rPr>
              <w:t>100%</w:t>
            </w:r>
            <w:r>
              <w:rPr>
                <w:rFonts w:hint="eastAsia" w:ascii="宋体" w:hAnsi="宋体" w:eastAsia="宋体" w:cs="宋体"/>
                <w:sz w:val="24"/>
                <w:szCs w:val="24"/>
                <w:bdr w:val="none" w:color="auto" w:sz="0" w:space="0"/>
              </w:rPr>
              <w:t>）</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4D9658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715807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6480.8</w:t>
            </w:r>
          </w:p>
        </w:tc>
        <w:tc>
          <w:tcPr>
            <w:tcW w:w="1878" w:type="dxa"/>
            <w:tcBorders>
              <w:left w:val="single" w:color="000000" w:sz="6" w:space="0"/>
            </w:tcBorders>
            <w:shd w:val="clear"/>
            <w:tcMar>
              <w:top w:w="0" w:type="dxa"/>
              <w:left w:w="0" w:type="dxa"/>
              <w:bottom w:w="0" w:type="dxa"/>
              <w:right w:w="0" w:type="dxa"/>
            </w:tcMar>
            <w:vAlign w:val="center"/>
          </w:tcPr>
          <w:p w14:paraId="17CB26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7.1</w:t>
            </w:r>
          </w:p>
        </w:tc>
      </w:tr>
      <w:tr w14:paraId="4CE6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4CDEF7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发电机组（发电设备）</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0FC0DB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万千瓦</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0A4F4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37087.4</w:t>
            </w:r>
          </w:p>
        </w:tc>
        <w:tc>
          <w:tcPr>
            <w:tcW w:w="1878" w:type="dxa"/>
            <w:tcBorders>
              <w:left w:val="single" w:color="000000" w:sz="6" w:space="0"/>
            </w:tcBorders>
            <w:shd w:val="clear"/>
            <w:tcMar>
              <w:top w:w="0" w:type="dxa"/>
              <w:left w:w="0" w:type="dxa"/>
              <w:bottom w:w="0" w:type="dxa"/>
              <w:right w:w="0" w:type="dxa"/>
            </w:tcMar>
            <w:vAlign w:val="center"/>
          </w:tcPr>
          <w:p w14:paraId="795516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37.6</w:t>
            </w:r>
          </w:p>
        </w:tc>
      </w:tr>
      <w:tr w14:paraId="72804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1DAD84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汽车</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712CFC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万辆</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232FF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3477.8</w:t>
            </w:r>
          </w:p>
        </w:tc>
        <w:tc>
          <w:tcPr>
            <w:tcW w:w="1878" w:type="dxa"/>
            <w:tcBorders>
              <w:left w:val="single" w:color="000000" w:sz="6" w:space="0"/>
            </w:tcBorders>
            <w:shd w:val="clear"/>
            <w:tcMar>
              <w:top w:w="0" w:type="dxa"/>
              <w:left w:w="0" w:type="dxa"/>
              <w:bottom w:w="0" w:type="dxa"/>
              <w:right w:w="0" w:type="dxa"/>
            </w:tcMar>
            <w:vAlign w:val="center"/>
          </w:tcPr>
          <w:p w14:paraId="1740AA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9.8</w:t>
            </w:r>
          </w:p>
        </w:tc>
      </w:tr>
      <w:tr w14:paraId="1FBD3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1D5D85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420"/>
              <w:jc w:val="left"/>
            </w:pPr>
            <w:r>
              <w:rPr>
                <w:rFonts w:hint="eastAsia" w:ascii="宋体" w:hAnsi="宋体" w:eastAsia="宋体" w:cs="宋体"/>
                <w:sz w:val="24"/>
                <w:szCs w:val="24"/>
                <w:bdr w:val="none" w:color="auto" w:sz="0" w:space="0"/>
              </w:rPr>
              <w:t>其中：新能源汽车</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5C6486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万辆</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F0E56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1652.4</w:t>
            </w:r>
          </w:p>
        </w:tc>
        <w:tc>
          <w:tcPr>
            <w:tcW w:w="1878" w:type="dxa"/>
            <w:tcBorders>
              <w:left w:val="single" w:color="000000" w:sz="6" w:space="0"/>
            </w:tcBorders>
            <w:shd w:val="clear"/>
            <w:tcMar>
              <w:top w:w="0" w:type="dxa"/>
              <w:left w:w="0" w:type="dxa"/>
              <w:bottom w:w="0" w:type="dxa"/>
              <w:right w:w="0" w:type="dxa"/>
            </w:tcMar>
            <w:vAlign w:val="center"/>
          </w:tcPr>
          <w:p w14:paraId="1E80E5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25.1</w:t>
            </w:r>
          </w:p>
        </w:tc>
      </w:tr>
      <w:tr w14:paraId="55FE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41F399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集成电路</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7052B9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亿块</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4CBC9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4842.8</w:t>
            </w:r>
          </w:p>
        </w:tc>
        <w:tc>
          <w:tcPr>
            <w:tcW w:w="1878" w:type="dxa"/>
            <w:tcBorders>
              <w:left w:val="single" w:color="000000" w:sz="6" w:space="0"/>
            </w:tcBorders>
            <w:shd w:val="clear"/>
            <w:tcMar>
              <w:top w:w="0" w:type="dxa"/>
              <w:left w:w="0" w:type="dxa"/>
              <w:bottom w:w="0" w:type="dxa"/>
              <w:right w:w="0" w:type="dxa"/>
            </w:tcMar>
            <w:vAlign w:val="center"/>
          </w:tcPr>
          <w:p w14:paraId="333C6A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10.9</w:t>
            </w:r>
          </w:p>
        </w:tc>
      </w:tr>
      <w:tr w14:paraId="28741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3C0546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移动通信手持机</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51B9B2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万台</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6AC166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154123.9</w:t>
            </w:r>
          </w:p>
        </w:tc>
        <w:tc>
          <w:tcPr>
            <w:tcW w:w="1878" w:type="dxa"/>
            <w:tcBorders>
              <w:left w:val="single" w:color="000000" w:sz="6" w:space="0"/>
            </w:tcBorders>
            <w:shd w:val="clear"/>
            <w:tcMar>
              <w:top w:w="0" w:type="dxa"/>
              <w:left w:w="0" w:type="dxa"/>
              <w:bottom w:w="0" w:type="dxa"/>
              <w:right w:w="0" w:type="dxa"/>
            </w:tcMar>
            <w:vAlign w:val="center"/>
          </w:tcPr>
          <w:p w14:paraId="2D1DF3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-5.8</w:t>
            </w:r>
          </w:p>
        </w:tc>
      </w:tr>
      <w:tr w14:paraId="01A9C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0542DA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微型计算机设备</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3423EC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万台</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E8A50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33186.1</w:t>
            </w:r>
          </w:p>
        </w:tc>
        <w:tc>
          <w:tcPr>
            <w:tcW w:w="1878" w:type="dxa"/>
            <w:tcBorders>
              <w:left w:val="single" w:color="000000" w:sz="6" w:space="0"/>
            </w:tcBorders>
            <w:shd w:val="clear"/>
            <w:tcMar>
              <w:top w:w="0" w:type="dxa"/>
              <w:left w:w="0" w:type="dxa"/>
              <w:bottom w:w="0" w:type="dxa"/>
              <w:right w:w="0" w:type="dxa"/>
            </w:tcMar>
            <w:vAlign w:val="center"/>
          </w:tcPr>
          <w:p w14:paraId="501926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-2.9</w:t>
            </w:r>
          </w:p>
        </w:tc>
      </w:tr>
      <w:tr w14:paraId="57248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698639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工业机器人</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777E4B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万套</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2CF79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77.3</w:t>
            </w:r>
          </w:p>
        </w:tc>
        <w:tc>
          <w:tcPr>
            <w:tcW w:w="1878" w:type="dxa"/>
            <w:tcBorders>
              <w:left w:val="single" w:color="000000" w:sz="6" w:space="0"/>
            </w:tcBorders>
            <w:shd w:val="clear"/>
            <w:tcMar>
              <w:top w:w="0" w:type="dxa"/>
              <w:left w:w="0" w:type="dxa"/>
              <w:bottom w:w="0" w:type="dxa"/>
              <w:right w:w="0" w:type="dxa"/>
            </w:tcMar>
            <w:vAlign w:val="center"/>
          </w:tcPr>
          <w:p w14:paraId="0EAEF5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28.0</w:t>
            </w:r>
          </w:p>
        </w:tc>
      </w:tr>
      <w:tr w14:paraId="4D7C9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0DA128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太阳能工业用超白玻璃</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689154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E19B4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316135.4</w:t>
            </w:r>
          </w:p>
        </w:tc>
        <w:tc>
          <w:tcPr>
            <w:tcW w:w="1878" w:type="dxa"/>
            <w:tcBorders>
              <w:left w:val="single" w:color="000000" w:sz="6" w:space="0"/>
            </w:tcBorders>
            <w:shd w:val="clear"/>
            <w:tcMar>
              <w:top w:w="0" w:type="dxa"/>
              <w:left w:w="0" w:type="dxa"/>
              <w:bottom w:w="0" w:type="dxa"/>
              <w:right w:w="0" w:type="dxa"/>
            </w:tcMar>
            <w:vAlign w:val="center"/>
          </w:tcPr>
          <w:p w14:paraId="4E9BA2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3.4</w:t>
            </w:r>
          </w:p>
        </w:tc>
      </w:tr>
      <w:tr w14:paraId="2034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17DA20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充电桩</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0ADD68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万个</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3D9AF8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574.5</w:t>
            </w:r>
          </w:p>
        </w:tc>
        <w:tc>
          <w:tcPr>
            <w:tcW w:w="1878" w:type="dxa"/>
            <w:tcBorders>
              <w:left w:val="single" w:color="000000" w:sz="6" w:space="0"/>
            </w:tcBorders>
            <w:shd w:val="clear"/>
            <w:tcMar>
              <w:top w:w="0" w:type="dxa"/>
              <w:left w:w="0" w:type="dxa"/>
              <w:bottom w:w="0" w:type="dxa"/>
              <w:right w:w="0" w:type="dxa"/>
            </w:tcMar>
            <w:vAlign w:val="center"/>
          </w:tcPr>
          <w:p w14:paraId="51B0D4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11.0</w:t>
            </w:r>
          </w:p>
        </w:tc>
      </w:tr>
      <w:tr w14:paraId="10A20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1C1D2F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太阳能电池（光伏电池）</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20E375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万千瓦</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500C26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83274.3</w:t>
            </w:r>
          </w:p>
        </w:tc>
        <w:tc>
          <w:tcPr>
            <w:tcW w:w="1878" w:type="dxa"/>
            <w:tcBorders>
              <w:left w:val="single" w:color="000000" w:sz="6" w:space="0"/>
            </w:tcBorders>
            <w:shd w:val="clear"/>
            <w:tcMar>
              <w:top w:w="0" w:type="dxa"/>
              <w:left w:w="0" w:type="dxa"/>
              <w:bottom w:w="0" w:type="dxa"/>
              <w:right w:w="0" w:type="dxa"/>
            </w:tcMar>
            <w:vAlign w:val="center"/>
          </w:tcPr>
          <w:p w14:paraId="46D54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7.6</w:t>
            </w:r>
          </w:p>
        </w:tc>
      </w:tr>
      <w:tr w14:paraId="22FC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3926" w:type="dxa"/>
            <w:tcBorders>
              <w:bottom w:val="single" w:color="000000" w:sz="12" w:space="0"/>
              <w:right w:val="single" w:color="000000" w:sz="6" w:space="0"/>
            </w:tcBorders>
            <w:shd w:val="clear"/>
            <w:tcMar>
              <w:top w:w="0" w:type="dxa"/>
              <w:left w:w="0" w:type="dxa"/>
              <w:bottom w:w="0" w:type="dxa"/>
              <w:right w:w="0" w:type="dxa"/>
            </w:tcMar>
            <w:vAlign w:val="center"/>
          </w:tcPr>
          <w:p w14:paraId="3FD47A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default" w:ascii="Times New Roman" w:hAnsi="Times New Roman" w:cs="Times New Roman"/>
                <w:sz w:val="24"/>
                <w:szCs w:val="24"/>
                <w:bdr w:val="none" w:color="auto" w:sz="0" w:space="0"/>
              </w:rPr>
              <w:t>3D</w:t>
            </w:r>
            <w:r>
              <w:rPr>
                <w:rFonts w:hint="eastAsia" w:ascii="宋体" w:hAnsi="宋体" w:eastAsia="宋体" w:cs="宋体"/>
                <w:sz w:val="24"/>
                <w:szCs w:val="24"/>
                <w:bdr w:val="none" w:color="auto" w:sz="0" w:space="0"/>
              </w:rPr>
              <w:t>打印设备</w:t>
            </w:r>
          </w:p>
        </w:tc>
        <w:tc>
          <w:tcPr>
            <w:tcW w:w="1404"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6193B2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万台</w:t>
            </w:r>
          </w:p>
        </w:tc>
        <w:tc>
          <w:tcPr>
            <w:tcW w:w="2385"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43ACAE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521.1</w:t>
            </w:r>
          </w:p>
        </w:tc>
        <w:tc>
          <w:tcPr>
            <w:tcW w:w="1878" w:type="dxa"/>
            <w:tcBorders>
              <w:left w:val="single" w:color="000000" w:sz="6" w:space="0"/>
              <w:bottom w:val="single" w:color="000000" w:sz="12" w:space="0"/>
            </w:tcBorders>
            <w:shd w:val="clear"/>
            <w:tcMar>
              <w:top w:w="0" w:type="dxa"/>
              <w:left w:w="0" w:type="dxa"/>
              <w:bottom w:w="0" w:type="dxa"/>
              <w:right w:w="0" w:type="dxa"/>
            </w:tcMar>
            <w:vAlign w:val="center"/>
          </w:tcPr>
          <w:p w14:paraId="2D8C8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20"/>
              <w:jc w:val="right"/>
            </w:pPr>
            <w:r>
              <w:rPr>
                <w:rFonts w:hint="default" w:ascii="Times New Roman" w:hAnsi="Times New Roman" w:cs="Times New Roman"/>
                <w:sz w:val="24"/>
                <w:szCs w:val="24"/>
                <w:bdr w:val="none" w:color="auto" w:sz="0" w:space="0"/>
              </w:rPr>
              <w:t>52.5</w:t>
            </w:r>
          </w:p>
        </w:tc>
      </w:tr>
    </w:tbl>
    <w:p w14:paraId="313DBD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9F32B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全年规模以上工业企业利润</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[25]</w:t>
      </w:r>
      <w:r>
        <w:rPr>
          <w:rFonts w:hint="default" w:ascii="Times New Roman" w:hAnsi="Times New Roman" w:cs="Times New Roman"/>
          <w:i w:val="0"/>
          <w:iCs w:val="0"/>
          <w:caps w:val="0"/>
          <w:color w:val="000000"/>
          <w:spacing w:val="0"/>
          <w:sz w:val="24"/>
          <w:szCs w:val="24"/>
          <w:bdr w:val="none" w:color="auto" w:sz="0" w:space="0"/>
          <w:shd w:val="clear" w:fill="FFFFFF"/>
        </w:rPr>
        <w:t>73982</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0.6%</w:t>
      </w:r>
      <w:r>
        <w:rPr>
          <w:rFonts w:hint="eastAsia" w:ascii="宋体" w:hAnsi="宋体" w:eastAsia="宋体" w:cs="宋体"/>
          <w:i w:val="0"/>
          <w:iCs w:val="0"/>
          <w:caps w:val="0"/>
          <w:color w:val="000000"/>
          <w:spacing w:val="0"/>
          <w:sz w:val="24"/>
          <w:szCs w:val="24"/>
          <w:bdr w:val="none" w:color="auto" w:sz="0" w:space="0"/>
          <w:shd w:val="clear" w:fill="FFFFFF"/>
        </w:rPr>
        <w:t>。分经济类型看，国有控股企业利润</w:t>
      </w:r>
      <w:r>
        <w:rPr>
          <w:rFonts w:hint="default" w:ascii="Times New Roman" w:hAnsi="Times New Roman" w:cs="Times New Roman"/>
          <w:i w:val="0"/>
          <w:iCs w:val="0"/>
          <w:caps w:val="0"/>
          <w:color w:val="000000"/>
          <w:spacing w:val="0"/>
          <w:sz w:val="24"/>
          <w:szCs w:val="24"/>
          <w:bdr w:val="none" w:color="auto" w:sz="0" w:space="0"/>
          <w:shd w:val="clear" w:fill="FFFFFF"/>
        </w:rPr>
        <w:t>20561</w:t>
      </w:r>
      <w:r>
        <w:rPr>
          <w:rFonts w:hint="eastAsia" w:ascii="宋体" w:hAnsi="宋体" w:eastAsia="宋体" w:cs="宋体"/>
          <w:i w:val="0"/>
          <w:iCs w:val="0"/>
          <w:caps w:val="0"/>
          <w:color w:val="000000"/>
          <w:spacing w:val="0"/>
          <w:sz w:val="24"/>
          <w:szCs w:val="24"/>
          <w:bdr w:val="none" w:color="auto" w:sz="0" w:space="0"/>
          <w:shd w:val="clear" w:fill="FFFFFF"/>
        </w:rPr>
        <w:t>亿元，比上年下降</w:t>
      </w:r>
      <w:r>
        <w:rPr>
          <w:rFonts w:hint="default" w:ascii="Times New Roman" w:hAnsi="Times New Roman" w:cs="Times New Roman"/>
          <w:i w:val="0"/>
          <w:iCs w:val="0"/>
          <w:caps w:val="0"/>
          <w:color w:val="000000"/>
          <w:spacing w:val="0"/>
          <w:sz w:val="24"/>
          <w:szCs w:val="24"/>
          <w:bdr w:val="none" w:color="auto" w:sz="0" w:space="0"/>
          <w:shd w:val="clear" w:fill="FFFFFF"/>
        </w:rPr>
        <w:t>3.9%</w:t>
      </w:r>
      <w:r>
        <w:rPr>
          <w:rFonts w:hint="eastAsia" w:ascii="宋体" w:hAnsi="宋体" w:eastAsia="宋体" w:cs="宋体"/>
          <w:i w:val="0"/>
          <w:iCs w:val="0"/>
          <w:caps w:val="0"/>
          <w:color w:val="000000"/>
          <w:spacing w:val="0"/>
          <w:sz w:val="24"/>
          <w:szCs w:val="24"/>
          <w:bdr w:val="none" w:color="auto" w:sz="0" w:space="0"/>
          <w:shd w:val="clear" w:fill="FFFFFF"/>
        </w:rPr>
        <w:t>；股份制企业</w:t>
      </w:r>
      <w:r>
        <w:rPr>
          <w:rFonts w:hint="default" w:ascii="Times New Roman" w:hAnsi="Times New Roman" w:cs="Times New Roman"/>
          <w:i w:val="0"/>
          <w:iCs w:val="0"/>
          <w:caps w:val="0"/>
          <w:color w:val="000000"/>
          <w:spacing w:val="0"/>
          <w:sz w:val="24"/>
          <w:szCs w:val="24"/>
          <w:bdr w:val="none" w:color="auto" w:sz="0" w:space="0"/>
          <w:shd w:val="clear" w:fill="FFFFFF"/>
        </w:rPr>
        <w:t>55408</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，外商及港澳台投资企业</w:t>
      </w:r>
      <w:r>
        <w:rPr>
          <w:rFonts w:hint="default" w:ascii="Times New Roman" w:hAnsi="Times New Roman" w:cs="Times New Roman"/>
          <w:i w:val="0"/>
          <w:iCs w:val="0"/>
          <w:caps w:val="0"/>
          <w:color w:val="000000"/>
          <w:spacing w:val="0"/>
          <w:sz w:val="24"/>
          <w:szCs w:val="24"/>
          <w:bdr w:val="none" w:color="auto" w:sz="0" w:space="0"/>
          <w:shd w:val="clear" w:fill="FFFFFF"/>
        </w:rPr>
        <w:t>17447</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4.2%</w:t>
      </w:r>
      <w:r>
        <w:rPr>
          <w:rFonts w:hint="eastAsia" w:ascii="宋体" w:hAnsi="宋体" w:eastAsia="宋体" w:cs="宋体"/>
          <w:i w:val="0"/>
          <w:iCs w:val="0"/>
          <w:caps w:val="0"/>
          <w:color w:val="000000"/>
          <w:spacing w:val="0"/>
          <w:sz w:val="24"/>
          <w:szCs w:val="24"/>
          <w:bdr w:val="none" w:color="auto" w:sz="0" w:space="0"/>
          <w:shd w:val="clear" w:fill="FFFFFF"/>
        </w:rPr>
        <w:t>；私营企业</w:t>
      </w:r>
      <w:r>
        <w:rPr>
          <w:rFonts w:hint="default" w:ascii="Times New Roman" w:hAnsi="Times New Roman" w:cs="Times New Roman"/>
          <w:i w:val="0"/>
          <w:iCs w:val="0"/>
          <w:caps w:val="0"/>
          <w:color w:val="000000"/>
          <w:spacing w:val="0"/>
          <w:sz w:val="24"/>
          <w:szCs w:val="24"/>
          <w:bdr w:val="none" w:color="auto" w:sz="0" w:space="0"/>
          <w:shd w:val="clear" w:fill="FFFFFF"/>
        </w:rPr>
        <w:t>22811</w:t>
      </w:r>
      <w:r>
        <w:rPr>
          <w:rFonts w:hint="eastAsia" w:ascii="宋体" w:hAnsi="宋体" w:eastAsia="宋体" w:cs="宋体"/>
          <w:i w:val="0"/>
          <w:iCs w:val="0"/>
          <w:caps w:val="0"/>
          <w:color w:val="000000"/>
          <w:spacing w:val="0"/>
          <w:sz w:val="24"/>
          <w:szCs w:val="24"/>
          <w:bdr w:val="none" w:color="auto" w:sz="0" w:space="0"/>
          <w:shd w:val="clear" w:fill="FFFFFF"/>
        </w:rPr>
        <w:t>亿元，与上年持平。分门类看，采矿业利润</w:t>
      </w:r>
      <w:r>
        <w:rPr>
          <w:rFonts w:hint="default" w:ascii="Times New Roman" w:hAnsi="Times New Roman" w:cs="Times New Roman"/>
          <w:i w:val="0"/>
          <w:iCs w:val="0"/>
          <w:caps w:val="0"/>
          <w:color w:val="000000"/>
          <w:spacing w:val="0"/>
          <w:sz w:val="24"/>
          <w:szCs w:val="24"/>
          <w:bdr w:val="none" w:color="auto" w:sz="0" w:space="0"/>
          <w:shd w:val="clear" w:fill="FFFFFF"/>
        </w:rPr>
        <w:t>8345</w:t>
      </w:r>
      <w:r>
        <w:rPr>
          <w:rFonts w:hint="eastAsia" w:ascii="宋体" w:hAnsi="宋体" w:eastAsia="宋体" w:cs="宋体"/>
          <w:i w:val="0"/>
          <w:iCs w:val="0"/>
          <w:caps w:val="0"/>
          <w:color w:val="000000"/>
          <w:spacing w:val="0"/>
          <w:sz w:val="24"/>
          <w:szCs w:val="24"/>
          <w:bdr w:val="none" w:color="auto" w:sz="0" w:space="0"/>
          <w:shd w:val="clear" w:fill="FFFFFF"/>
        </w:rPr>
        <w:t>亿元，比上年下降</w:t>
      </w:r>
      <w:r>
        <w:rPr>
          <w:rFonts w:hint="default" w:ascii="Times New Roman" w:hAnsi="Times New Roman" w:cs="Times New Roman"/>
          <w:i w:val="0"/>
          <w:iCs w:val="0"/>
          <w:caps w:val="0"/>
          <w:color w:val="000000"/>
          <w:spacing w:val="0"/>
          <w:sz w:val="24"/>
          <w:szCs w:val="24"/>
          <w:bdr w:val="none" w:color="auto" w:sz="0" w:space="0"/>
          <w:shd w:val="clear" w:fill="FFFFFF"/>
        </w:rPr>
        <w:t>26.2%</w:t>
      </w:r>
      <w:r>
        <w:rPr>
          <w:rFonts w:hint="eastAsia" w:ascii="宋体" w:hAnsi="宋体" w:eastAsia="宋体" w:cs="宋体"/>
          <w:i w:val="0"/>
          <w:iCs w:val="0"/>
          <w:caps w:val="0"/>
          <w:color w:val="000000"/>
          <w:spacing w:val="0"/>
          <w:sz w:val="24"/>
          <w:szCs w:val="24"/>
          <w:bdr w:val="none" w:color="auto" w:sz="0" w:space="0"/>
          <w:shd w:val="clear" w:fill="FFFFFF"/>
        </w:rPr>
        <w:t>；制造业</w:t>
      </w:r>
      <w:r>
        <w:rPr>
          <w:rFonts w:hint="default" w:ascii="Times New Roman" w:hAnsi="Times New Roman" w:cs="Times New Roman"/>
          <w:i w:val="0"/>
          <w:iCs w:val="0"/>
          <w:caps w:val="0"/>
          <w:color w:val="000000"/>
          <w:spacing w:val="0"/>
          <w:sz w:val="24"/>
          <w:szCs w:val="24"/>
          <w:bdr w:val="none" w:color="auto" w:sz="0" w:space="0"/>
          <w:shd w:val="clear" w:fill="FFFFFF"/>
        </w:rPr>
        <w:t>56916</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；电力、热力、燃气及水生产和供应业</w:t>
      </w:r>
      <w:r>
        <w:rPr>
          <w:rFonts w:hint="default" w:ascii="Times New Roman" w:hAnsi="Times New Roman" w:cs="Times New Roman"/>
          <w:i w:val="0"/>
          <w:iCs w:val="0"/>
          <w:caps w:val="0"/>
          <w:color w:val="000000"/>
          <w:spacing w:val="0"/>
          <w:sz w:val="24"/>
          <w:szCs w:val="24"/>
          <w:bdr w:val="none" w:color="auto" w:sz="0" w:space="0"/>
          <w:shd w:val="clear" w:fill="FFFFFF"/>
        </w:rPr>
        <w:t>8721</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9.4%</w:t>
      </w:r>
      <w:r>
        <w:rPr>
          <w:rFonts w:hint="eastAsia" w:ascii="宋体" w:hAnsi="宋体" w:eastAsia="宋体" w:cs="宋体"/>
          <w:i w:val="0"/>
          <w:iCs w:val="0"/>
          <w:caps w:val="0"/>
          <w:color w:val="000000"/>
          <w:spacing w:val="0"/>
          <w:sz w:val="24"/>
          <w:szCs w:val="24"/>
          <w:bdr w:val="none" w:color="auto" w:sz="0" w:space="0"/>
          <w:shd w:val="clear" w:fill="FFFFFF"/>
        </w:rPr>
        <w:t>。规模以上工业企业每百元营业收入中的成本为</w:t>
      </w:r>
      <w:r>
        <w:rPr>
          <w:rFonts w:hint="default" w:ascii="Times New Roman" w:hAnsi="Times New Roman" w:cs="Times New Roman"/>
          <w:i w:val="0"/>
          <w:iCs w:val="0"/>
          <w:caps w:val="0"/>
          <w:color w:val="000000"/>
          <w:spacing w:val="0"/>
          <w:sz w:val="24"/>
          <w:szCs w:val="24"/>
          <w:bdr w:val="none" w:color="auto" w:sz="0" w:space="0"/>
          <w:shd w:val="clear" w:fill="FFFFFF"/>
        </w:rPr>
        <w:t>85.31</w:t>
      </w:r>
      <w:r>
        <w:rPr>
          <w:rFonts w:hint="eastAsia" w:ascii="宋体" w:hAnsi="宋体" w:eastAsia="宋体" w:cs="宋体"/>
          <w:i w:val="0"/>
          <w:iCs w:val="0"/>
          <w:caps w:val="0"/>
          <w:color w:val="000000"/>
          <w:spacing w:val="0"/>
          <w:sz w:val="24"/>
          <w:szCs w:val="24"/>
          <w:bdr w:val="none" w:color="auto" w:sz="0" w:space="0"/>
          <w:shd w:val="clear" w:fill="FFFFFF"/>
        </w:rPr>
        <w:t>元，比上年增加</w:t>
      </w:r>
      <w:r>
        <w:rPr>
          <w:rFonts w:hint="default" w:ascii="Times New Roman" w:hAnsi="Times New Roman" w:cs="Times New Roman"/>
          <w:i w:val="0"/>
          <w:iCs w:val="0"/>
          <w:caps w:val="0"/>
          <w:color w:val="000000"/>
          <w:spacing w:val="0"/>
          <w:sz w:val="24"/>
          <w:szCs w:val="24"/>
          <w:bdr w:val="none" w:color="auto" w:sz="0" w:space="0"/>
          <w:shd w:val="clear" w:fill="FFFFFF"/>
        </w:rPr>
        <w:t>0.16</w:t>
      </w:r>
      <w:r>
        <w:rPr>
          <w:rFonts w:hint="eastAsia" w:ascii="宋体" w:hAnsi="宋体" w:eastAsia="宋体" w:cs="宋体"/>
          <w:i w:val="0"/>
          <w:iCs w:val="0"/>
          <w:caps w:val="0"/>
          <w:color w:val="000000"/>
          <w:spacing w:val="0"/>
          <w:sz w:val="24"/>
          <w:szCs w:val="24"/>
          <w:bdr w:val="none" w:color="auto" w:sz="0" w:space="0"/>
          <w:shd w:val="clear" w:fill="FFFFFF"/>
        </w:rPr>
        <w:t>元；营业收入利润率为</w:t>
      </w:r>
      <w:r>
        <w:rPr>
          <w:rFonts w:hint="default" w:ascii="Times New Roman" w:hAnsi="Times New Roman" w:cs="Times New Roman"/>
          <w:i w:val="0"/>
          <w:iCs w:val="0"/>
          <w:caps w:val="0"/>
          <w:color w:val="000000"/>
          <w:spacing w:val="0"/>
          <w:sz w:val="24"/>
          <w:szCs w:val="24"/>
          <w:bdr w:val="none" w:color="auto" w:sz="0" w:space="0"/>
          <w:shd w:val="clear" w:fill="FFFFFF"/>
        </w:rPr>
        <w:t>5.31%</w:t>
      </w:r>
      <w:r>
        <w:rPr>
          <w:rFonts w:hint="eastAsia" w:ascii="宋体" w:hAnsi="宋体" w:eastAsia="宋体" w:cs="宋体"/>
          <w:i w:val="0"/>
          <w:iCs w:val="0"/>
          <w:caps w:val="0"/>
          <w:color w:val="000000"/>
          <w:spacing w:val="0"/>
          <w:sz w:val="24"/>
          <w:szCs w:val="24"/>
          <w:bdr w:val="none" w:color="auto" w:sz="0" w:space="0"/>
          <w:shd w:val="clear" w:fill="FFFFFF"/>
        </w:rPr>
        <w:t>，下降</w:t>
      </w:r>
      <w:r>
        <w:rPr>
          <w:rFonts w:hint="default" w:ascii="Times New Roman" w:hAnsi="Times New Roman" w:cs="Times New Roman"/>
          <w:i w:val="0"/>
          <w:iCs w:val="0"/>
          <w:caps w:val="0"/>
          <w:color w:val="000000"/>
          <w:spacing w:val="0"/>
          <w:sz w:val="24"/>
          <w:szCs w:val="24"/>
          <w:bdr w:val="none" w:color="auto" w:sz="0" w:space="0"/>
          <w:shd w:val="clear" w:fill="FFFFFF"/>
        </w:rPr>
        <w:t>0.03</w:t>
      </w:r>
      <w:r>
        <w:rPr>
          <w:rFonts w:hint="eastAsia" w:ascii="宋体" w:hAnsi="宋体" w:eastAsia="宋体" w:cs="宋体"/>
          <w:i w:val="0"/>
          <w:iCs w:val="0"/>
          <w:caps w:val="0"/>
          <w:color w:val="000000"/>
          <w:spacing w:val="0"/>
          <w:sz w:val="24"/>
          <w:szCs w:val="24"/>
          <w:bdr w:val="none" w:color="auto" w:sz="0" w:space="0"/>
          <w:shd w:val="clear" w:fill="FFFFFF"/>
        </w:rPr>
        <w:t>个百分点。年末规模以上工业企业资产负债率为</w:t>
      </w:r>
      <w:r>
        <w:rPr>
          <w:rFonts w:hint="default" w:ascii="Times New Roman" w:hAnsi="Times New Roman" w:cs="Times New Roman"/>
          <w:i w:val="0"/>
          <w:iCs w:val="0"/>
          <w:caps w:val="0"/>
          <w:color w:val="000000"/>
          <w:spacing w:val="0"/>
          <w:sz w:val="24"/>
          <w:szCs w:val="24"/>
          <w:bdr w:val="none" w:color="auto" w:sz="0" w:space="0"/>
          <w:shd w:val="clear" w:fill="FFFFFF"/>
        </w:rPr>
        <w:t>57.6%</w:t>
      </w:r>
      <w:r>
        <w:rPr>
          <w:rFonts w:hint="eastAsia" w:ascii="宋体" w:hAnsi="宋体" w:eastAsia="宋体" w:cs="宋体"/>
          <w:i w:val="0"/>
          <w:iCs w:val="0"/>
          <w:caps w:val="0"/>
          <w:color w:val="000000"/>
          <w:spacing w:val="0"/>
          <w:sz w:val="24"/>
          <w:szCs w:val="24"/>
          <w:bdr w:val="none" w:color="auto" w:sz="0" w:space="0"/>
          <w:shd w:val="clear" w:fill="FFFFFF"/>
        </w:rPr>
        <w:t>，比上年末下降</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个百分点。全年规模以上工业产能利用率</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[26]</w:t>
      </w:r>
      <w:r>
        <w:rPr>
          <w:rFonts w:hint="eastAsia" w:ascii="宋体" w:hAnsi="宋体" w:eastAsia="宋体" w:cs="宋体"/>
          <w:i w:val="0"/>
          <w:iCs w:val="0"/>
          <w:caps w:val="0"/>
          <w:color w:val="000000"/>
          <w:spacing w:val="0"/>
          <w:sz w:val="24"/>
          <w:szCs w:val="24"/>
          <w:bdr w:val="none" w:color="auto" w:sz="0" w:space="0"/>
          <w:shd w:val="clear" w:fill="FFFFFF"/>
        </w:rPr>
        <w:t>为</w:t>
      </w:r>
      <w:r>
        <w:rPr>
          <w:rFonts w:hint="default" w:ascii="Times New Roman" w:hAnsi="Times New Roman" w:cs="Times New Roman"/>
          <w:i w:val="0"/>
          <w:iCs w:val="0"/>
          <w:caps w:val="0"/>
          <w:color w:val="000000"/>
          <w:spacing w:val="0"/>
          <w:sz w:val="24"/>
          <w:szCs w:val="24"/>
          <w:bdr w:val="none" w:color="auto" w:sz="0" w:space="0"/>
          <w:shd w:val="clear" w:fill="FFFFFF"/>
        </w:rPr>
        <w:t>74.4%</w:t>
      </w:r>
      <w:r>
        <w:rPr>
          <w:rFonts w:hint="eastAsia" w:ascii="宋体" w:hAnsi="宋体" w:eastAsia="宋体" w:cs="宋体"/>
          <w:i w:val="0"/>
          <w:iCs w:val="0"/>
          <w:caps w:val="0"/>
          <w:color w:val="000000"/>
          <w:spacing w:val="0"/>
          <w:sz w:val="24"/>
          <w:szCs w:val="24"/>
          <w:bdr w:val="none" w:color="auto" w:sz="0" w:space="0"/>
          <w:shd w:val="clear" w:fill="FFFFFF"/>
        </w:rPr>
        <w:t>。</w:t>
      </w:r>
    </w:p>
    <w:p w14:paraId="5469D4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4AAC2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初步核算，全年一次能源生产总量</w:t>
      </w:r>
      <w:r>
        <w:rPr>
          <w:rFonts w:hint="default" w:ascii="Times New Roman" w:hAnsi="Times New Roman" w:cs="Times New Roman"/>
          <w:i w:val="0"/>
          <w:iCs w:val="0"/>
          <w:caps w:val="0"/>
          <w:color w:val="000000"/>
          <w:spacing w:val="0"/>
          <w:sz w:val="24"/>
          <w:szCs w:val="24"/>
          <w:bdr w:val="none" w:color="auto" w:sz="0" w:space="0"/>
          <w:shd w:val="clear" w:fill="FFFFFF"/>
        </w:rPr>
        <w:t>51.3</w:t>
      </w:r>
      <w:r>
        <w:rPr>
          <w:rFonts w:hint="eastAsia" w:ascii="宋体" w:hAnsi="宋体" w:eastAsia="宋体" w:cs="宋体"/>
          <w:i w:val="0"/>
          <w:iCs w:val="0"/>
          <w:caps w:val="0"/>
          <w:color w:val="000000"/>
          <w:spacing w:val="0"/>
          <w:sz w:val="24"/>
          <w:szCs w:val="24"/>
          <w:bdr w:val="none" w:color="auto" w:sz="0" w:space="0"/>
          <w:shd w:val="clear" w:fill="FFFFFF"/>
        </w:rPr>
        <w:t>亿吨标准煤，比上年增长</w:t>
      </w:r>
      <w:r>
        <w:rPr>
          <w:rFonts w:hint="default" w:ascii="Times New Roman" w:hAnsi="Times New Roman" w:cs="Times New Roman"/>
          <w:i w:val="0"/>
          <w:iCs w:val="0"/>
          <w:caps w:val="0"/>
          <w:color w:val="000000"/>
          <w:spacing w:val="0"/>
          <w:sz w:val="24"/>
          <w:szCs w:val="24"/>
          <w:bdr w:val="none" w:color="auto" w:sz="0" w:space="0"/>
          <w:shd w:val="clear" w:fill="FFFFFF"/>
        </w:rPr>
        <w:t>3.6%</w:t>
      </w:r>
      <w:r>
        <w:rPr>
          <w:rFonts w:hint="eastAsia" w:ascii="宋体" w:hAnsi="宋体" w:eastAsia="宋体" w:cs="宋体"/>
          <w:i w:val="0"/>
          <w:iCs w:val="0"/>
          <w:caps w:val="0"/>
          <w:color w:val="000000"/>
          <w:spacing w:val="0"/>
          <w:sz w:val="24"/>
          <w:szCs w:val="24"/>
          <w:bdr w:val="none" w:color="auto" w:sz="0" w:space="0"/>
          <w:shd w:val="clear" w:fill="FFFFFF"/>
        </w:rPr>
        <w:t>。</w:t>
      </w:r>
    </w:p>
    <w:p w14:paraId="5770E4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A777B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4</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年主要能源产品产量及其增长速度</w:t>
      </w:r>
    </w:p>
    <w:p w14:paraId="0E62FA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012"/>
        <w:gridCol w:w="1281"/>
        <w:gridCol w:w="2257"/>
        <w:gridCol w:w="1756"/>
      </w:tblGrid>
      <w:tr w14:paraId="6305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926"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510D20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产品名称</w:t>
            </w:r>
          </w:p>
        </w:tc>
        <w:tc>
          <w:tcPr>
            <w:tcW w:w="1404"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2D238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单位</w:t>
            </w:r>
          </w:p>
        </w:tc>
        <w:tc>
          <w:tcPr>
            <w:tcW w:w="2385"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127BC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产量</w:t>
            </w:r>
          </w:p>
        </w:tc>
        <w:tc>
          <w:tcPr>
            <w:tcW w:w="1878"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1219E8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043C1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3926" w:type="dxa"/>
            <w:tcBorders>
              <w:top w:val="single" w:color="000000" w:sz="6" w:space="0"/>
              <w:right w:val="single" w:color="000000" w:sz="6" w:space="0"/>
            </w:tcBorders>
            <w:shd w:val="clear"/>
            <w:tcMar>
              <w:top w:w="0" w:type="dxa"/>
              <w:left w:w="0" w:type="dxa"/>
              <w:bottom w:w="0" w:type="dxa"/>
              <w:right w:w="0" w:type="dxa"/>
            </w:tcMar>
            <w:vAlign w:val="center"/>
          </w:tcPr>
          <w:p w14:paraId="122F0F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原煤</w:t>
            </w:r>
          </w:p>
        </w:tc>
        <w:tc>
          <w:tcPr>
            <w:tcW w:w="1404"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63895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w:t>
            </w:r>
          </w:p>
        </w:tc>
        <w:tc>
          <w:tcPr>
            <w:tcW w:w="2385"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1D1093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48.5</w:t>
            </w:r>
          </w:p>
        </w:tc>
        <w:tc>
          <w:tcPr>
            <w:tcW w:w="1878" w:type="dxa"/>
            <w:tcBorders>
              <w:top w:val="single" w:color="000000" w:sz="6" w:space="0"/>
              <w:left w:val="single" w:color="000000" w:sz="6" w:space="0"/>
            </w:tcBorders>
            <w:shd w:val="clear"/>
            <w:tcMar>
              <w:top w:w="0" w:type="dxa"/>
              <w:left w:w="0" w:type="dxa"/>
              <w:bottom w:w="0" w:type="dxa"/>
              <w:right w:w="0" w:type="dxa"/>
            </w:tcMar>
            <w:vAlign w:val="center"/>
          </w:tcPr>
          <w:p w14:paraId="20D11F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1.4</w:t>
            </w:r>
          </w:p>
        </w:tc>
      </w:tr>
      <w:tr w14:paraId="71C34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5F5310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原油</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36C745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1D53C1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21608.7</w:t>
            </w:r>
          </w:p>
        </w:tc>
        <w:tc>
          <w:tcPr>
            <w:tcW w:w="1878" w:type="dxa"/>
            <w:tcBorders>
              <w:left w:val="single" w:color="000000" w:sz="6" w:space="0"/>
            </w:tcBorders>
            <w:shd w:val="clear"/>
            <w:tcMar>
              <w:top w:w="0" w:type="dxa"/>
              <w:left w:w="0" w:type="dxa"/>
              <w:bottom w:w="0" w:type="dxa"/>
              <w:right w:w="0" w:type="dxa"/>
            </w:tcMar>
            <w:vAlign w:val="center"/>
          </w:tcPr>
          <w:p w14:paraId="00F29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1.5</w:t>
            </w:r>
          </w:p>
        </w:tc>
      </w:tr>
      <w:tr w14:paraId="2F34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0A4C21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天然气</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5FCB0D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亿立方米</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2A9BD8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2620.6</w:t>
            </w:r>
          </w:p>
        </w:tc>
        <w:tc>
          <w:tcPr>
            <w:tcW w:w="1878" w:type="dxa"/>
            <w:tcBorders>
              <w:left w:val="single" w:color="000000" w:sz="6" w:space="0"/>
            </w:tcBorders>
            <w:shd w:val="clear"/>
            <w:tcMar>
              <w:top w:w="0" w:type="dxa"/>
              <w:left w:w="0" w:type="dxa"/>
              <w:bottom w:w="0" w:type="dxa"/>
              <w:right w:w="0" w:type="dxa"/>
            </w:tcMar>
            <w:vAlign w:val="center"/>
          </w:tcPr>
          <w:p w14:paraId="43011F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6.3</w:t>
            </w:r>
          </w:p>
        </w:tc>
      </w:tr>
      <w:tr w14:paraId="4F6C6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2306BB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发电量</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6459D6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亿千瓦时</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1D256D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105752.5</w:t>
            </w:r>
          </w:p>
        </w:tc>
        <w:tc>
          <w:tcPr>
            <w:tcW w:w="1878" w:type="dxa"/>
            <w:tcBorders>
              <w:left w:val="single" w:color="000000" w:sz="6" w:space="0"/>
            </w:tcBorders>
            <w:shd w:val="clear"/>
            <w:tcMar>
              <w:top w:w="0" w:type="dxa"/>
              <w:left w:w="0" w:type="dxa"/>
              <w:bottom w:w="0" w:type="dxa"/>
              <w:right w:w="0" w:type="dxa"/>
            </w:tcMar>
            <w:vAlign w:val="center"/>
          </w:tcPr>
          <w:p w14:paraId="7B60F3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4.8</w:t>
            </w:r>
          </w:p>
        </w:tc>
      </w:tr>
      <w:tr w14:paraId="561C9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1B25E7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其中：火电</w:t>
            </w:r>
            <w:r>
              <w:rPr>
                <w:sz w:val="14"/>
                <w:szCs w:val="14"/>
                <w:bdr w:val="none" w:color="auto" w:sz="0" w:space="0"/>
                <w:vertAlign w:val="superscript"/>
              </w:rPr>
              <w:t>[</w:t>
            </w:r>
            <w:r>
              <w:rPr>
                <w:rFonts w:hint="default" w:ascii="Times New Roman" w:hAnsi="Times New Roman" w:cs="Times New Roman"/>
                <w:sz w:val="14"/>
                <w:szCs w:val="14"/>
                <w:bdr w:val="none" w:color="auto" w:sz="0" w:space="0"/>
                <w:vertAlign w:val="superscript"/>
              </w:rPr>
              <w:t>27</w:t>
            </w:r>
            <w:r>
              <w:rPr>
                <w:sz w:val="14"/>
                <w:szCs w:val="14"/>
                <w:bdr w:val="none" w:color="auto" w:sz="0" w:space="0"/>
                <w:vertAlign w:val="superscript"/>
              </w:rPr>
              <w:t>]</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4622F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亿千瓦时</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422F12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63271.5</w:t>
            </w:r>
          </w:p>
        </w:tc>
        <w:tc>
          <w:tcPr>
            <w:tcW w:w="1878" w:type="dxa"/>
            <w:tcBorders>
              <w:left w:val="single" w:color="000000" w:sz="6" w:space="0"/>
            </w:tcBorders>
            <w:shd w:val="clear"/>
            <w:tcMar>
              <w:top w:w="0" w:type="dxa"/>
              <w:left w:w="0" w:type="dxa"/>
              <w:bottom w:w="0" w:type="dxa"/>
              <w:right w:w="0" w:type="dxa"/>
            </w:tcMar>
            <w:vAlign w:val="center"/>
          </w:tcPr>
          <w:p w14:paraId="2F61AE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-0.7</w:t>
            </w:r>
          </w:p>
        </w:tc>
      </w:tr>
      <w:tr w14:paraId="69868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7C0852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水电</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36353A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亿千瓦时</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08431E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14616.7</w:t>
            </w:r>
          </w:p>
        </w:tc>
        <w:tc>
          <w:tcPr>
            <w:tcW w:w="1878" w:type="dxa"/>
            <w:tcBorders>
              <w:left w:val="single" w:color="000000" w:sz="6" w:space="0"/>
            </w:tcBorders>
            <w:shd w:val="clear"/>
            <w:tcMar>
              <w:top w:w="0" w:type="dxa"/>
              <w:left w:w="0" w:type="dxa"/>
              <w:bottom w:w="0" w:type="dxa"/>
              <w:right w:w="0" w:type="dxa"/>
            </w:tcMar>
            <w:vAlign w:val="center"/>
          </w:tcPr>
          <w:p w14:paraId="741288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2.5</w:t>
            </w:r>
          </w:p>
        </w:tc>
      </w:tr>
      <w:tr w14:paraId="1D2D3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33FA90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核电</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618DED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亿千瓦时</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6E53DF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4852.3</w:t>
            </w:r>
          </w:p>
        </w:tc>
        <w:tc>
          <w:tcPr>
            <w:tcW w:w="1878" w:type="dxa"/>
            <w:tcBorders>
              <w:left w:val="single" w:color="000000" w:sz="6" w:space="0"/>
            </w:tcBorders>
            <w:shd w:val="clear"/>
            <w:tcMar>
              <w:top w:w="0" w:type="dxa"/>
              <w:left w:w="0" w:type="dxa"/>
              <w:bottom w:w="0" w:type="dxa"/>
              <w:right w:w="0" w:type="dxa"/>
            </w:tcMar>
            <w:vAlign w:val="center"/>
          </w:tcPr>
          <w:p w14:paraId="161604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7.6</w:t>
            </w:r>
          </w:p>
        </w:tc>
      </w:tr>
      <w:tr w14:paraId="214E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right w:val="single" w:color="000000" w:sz="6" w:space="0"/>
            </w:tcBorders>
            <w:shd w:val="clear"/>
            <w:tcMar>
              <w:top w:w="0" w:type="dxa"/>
              <w:left w:w="0" w:type="dxa"/>
              <w:bottom w:w="0" w:type="dxa"/>
              <w:right w:w="0" w:type="dxa"/>
            </w:tcMar>
            <w:vAlign w:val="center"/>
          </w:tcPr>
          <w:p w14:paraId="46CDFC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风电</w:t>
            </w:r>
          </w:p>
        </w:tc>
        <w:tc>
          <w:tcPr>
            <w:tcW w:w="1404" w:type="dxa"/>
            <w:tcBorders>
              <w:left w:val="single" w:color="000000" w:sz="6" w:space="0"/>
              <w:right w:val="single" w:color="000000" w:sz="6" w:space="0"/>
            </w:tcBorders>
            <w:shd w:val="clear"/>
            <w:tcMar>
              <w:top w:w="0" w:type="dxa"/>
              <w:left w:w="0" w:type="dxa"/>
              <w:bottom w:w="0" w:type="dxa"/>
              <w:right w:w="0" w:type="dxa"/>
            </w:tcMar>
            <w:vAlign w:val="center"/>
          </w:tcPr>
          <w:p w14:paraId="7A9731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亿千瓦时</w:t>
            </w:r>
          </w:p>
        </w:tc>
        <w:tc>
          <w:tcPr>
            <w:tcW w:w="2385" w:type="dxa"/>
            <w:tcBorders>
              <w:left w:val="single" w:color="000000" w:sz="6" w:space="0"/>
              <w:right w:val="single" w:color="000000" w:sz="6" w:space="0"/>
            </w:tcBorders>
            <w:shd w:val="clear"/>
            <w:tcMar>
              <w:top w:w="0" w:type="dxa"/>
              <w:left w:w="0" w:type="dxa"/>
              <w:bottom w:w="0" w:type="dxa"/>
              <w:right w:w="0" w:type="dxa"/>
            </w:tcMar>
            <w:vAlign w:val="center"/>
          </w:tcPr>
          <w:p w14:paraId="04D040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11279.2</w:t>
            </w:r>
          </w:p>
        </w:tc>
        <w:tc>
          <w:tcPr>
            <w:tcW w:w="1878" w:type="dxa"/>
            <w:tcBorders>
              <w:left w:val="single" w:color="000000" w:sz="6" w:space="0"/>
            </w:tcBorders>
            <w:shd w:val="clear"/>
            <w:tcMar>
              <w:top w:w="0" w:type="dxa"/>
              <w:left w:w="0" w:type="dxa"/>
              <w:bottom w:w="0" w:type="dxa"/>
              <w:right w:w="0" w:type="dxa"/>
            </w:tcMar>
            <w:vAlign w:val="center"/>
          </w:tcPr>
          <w:p w14:paraId="627DE8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13.1</w:t>
            </w:r>
          </w:p>
        </w:tc>
      </w:tr>
      <w:tr w14:paraId="0D93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926" w:type="dxa"/>
            <w:tcBorders>
              <w:bottom w:val="single" w:color="000000" w:sz="12" w:space="0"/>
              <w:right w:val="single" w:color="000000" w:sz="6" w:space="0"/>
            </w:tcBorders>
            <w:shd w:val="clear"/>
            <w:tcMar>
              <w:top w:w="0" w:type="dxa"/>
              <w:left w:w="0" w:type="dxa"/>
              <w:bottom w:w="0" w:type="dxa"/>
              <w:right w:w="0" w:type="dxa"/>
            </w:tcMar>
            <w:vAlign w:val="center"/>
          </w:tcPr>
          <w:p w14:paraId="7F46FF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太阳能发电</w:t>
            </w:r>
          </w:p>
        </w:tc>
        <w:tc>
          <w:tcPr>
            <w:tcW w:w="1404"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2D505C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亿千瓦时</w:t>
            </w:r>
          </w:p>
        </w:tc>
        <w:tc>
          <w:tcPr>
            <w:tcW w:w="2385"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50B0D1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11732.4</w:t>
            </w:r>
          </w:p>
        </w:tc>
        <w:tc>
          <w:tcPr>
            <w:tcW w:w="1878" w:type="dxa"/>
            <w:tcBorders>
              <w:left w:val="single" w:color="000000" w:sz="6" w:space="0"/>
              <w:bottom w:val="single" w:color="000000" w:sz="12" w:space="0"/>
            </w:tcBorders>
            <w:shd w:val="clear"/>
            <w:tcMar>
              <w:top w:w="0" w:type="dxa"/>
              <w:left w:w="0" w:type="dxa"/>
              <w:bottom w:w="0" w:type="dxa"/>
              <w:right w:w="0" w:type="dxa"/>
            </w:tcMar>
            <w:vAlign w:val="center"/>
          </w:tcPr>
          <w:p w14:paraId="114B0F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39.8</w:t>
            </w:r>
          </w:p>
        </w:tc>
      </w:tr>
    </w:tbl>
    <w:p w14:paraId="29AC62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8247D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年末全国发电装机容量</w:t>
      </w:r>
      <w:r>
        <w:rPr>
          <w:rFonts w:hint="default" w:ascii="Times New Roman" w:hAnsi="Times New Roman" w:cs="Times New Roman"/>
          <w:i w:val="0"/>
          <w:iCs w:val="0"/>
          <w:caps w:val="0"/>
          <w:color w:val="000000"/>
          <w:spacing w:val="0"/>
          <w:sz w:val="24"/>
          <w:szCs w:val="24"/>
          <w:bdr w:val="none" w:color="auto" w:sz="0" w:space="0"/>
          <w:shd w:val="clear" w:fill="FFFFFF"/>
        </w:rPr>
        <w:t>389134</w:t>
      </w:r>
      <w:r>
        <w:rPr>
          <w:rFonts w:hint="eastAsia" w:ascii="宋体" w:hAnsi="宋体" w:eastAsia="宋体" w:cs="宋体"/>
          <w:i w:val="0"/>
          <w:iCs w:val="0"/>
          <w:caps w:val="0"/>
          <w:color w:val="000000"/>
          <w:spacing w:val="0"/>
          <w:sz w:val="24"/>
          <w:szCs w:val="24"/>
          <w:bdr w:val="none" w:color="auto" w:sz="0" w:space="0"/>
          <w:shd w:val="clear" w:fill="FFFFFF"/>
        </w:rPr>
        <w:t>万千瓦，比上年末增长</w:t>
      </w:r>
      <w:r>
        <w:rPr>
          <w:rFonts w:hint="default" w:ascii="Times New Roman" w:hAnsi="Times New Roman" w:cs="Times New Roman"/>
          <w:i w:val="0"/>
          <w:iCs w:val="0"/>
          <w:caps w:val="0"/>
          <w:color w:val="000000"/>
          <w:spacing w:val="0"/>
          <w:sz w:val="24"/>
          <w:szCs w:val="24"/>
          <w:bdr w:val="none" w:color="auto" w:sz="0" w:space="0"/>
          <w:shd w:val="clear" w:fill="FFFFFF"/>
        </w:rPr>
        <w:t>16.1%</w:t>
      </w:r>
      <w:r>
        <w:rPr>
          <w:rFonts w:hint="eastAsia" w:ascii="宋体" w:hAnsi="宋体" w:eastAsia="宋体" w:cs="宋体"/>
          <w:i w:val="0"/>
          <w:iCs w:val="0"/>
          <w:caps w:val="0"/>
          <w:color w:val="000000"/>
          <w:spacing w:val="0"/>
          <w:sz w:val="24"/>
          <w:szCs w:val="24"/>
          <w:bdr w:val="none" w:color="auto" w:sz="0" w:space="0"/>
          <w:shd w:val="clear" w:fill="FFFFFF"/>
        </w:rPr>
        <w:t>。其中</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[28]</w:t>
      </w:r>
      <w:r>
        <w:rPr>
          <w:rFonts w:hint="eastAsia" w:ascii="宋体" w:hAnsi="宋体" w:eastAsia="宋体" w:cs="宋体"/>
          <w:i w:val="0"/>
          <w:iCs w:val="0"/>
          <w:caps w:val="0"/>
          <w:color w:val="000000"/>
          <w:spacing w:val="0"/>
          <w:sz w:val="24"/>
          <w:szCs w:val="24"/>
          <w:bdr w:val="none" w:color="auto" w:sz="0" w:space="0"/>
          <w:shd w:val="clear" w:fill="FFFFFF"/>
        </w:rPr>
        <w:t>，火电装机容量</w:t>
      </w:r>
      <w:r>
        <w:rPr>
          <w:rFonts w:hint="default" w:ascii="Times New Roman" w:hAnsi="Times New Roman" w:cs="Times New Roman"/>
          <w:i w:val="0"/>
          <w:iCs w:val="0"/>
          <w:caps w:val="0"/>
          <w:color w:val="000000"/>
          <w:spacing w:val="0"/>
          <w:sz w:val="24"/>
          <w:szCs w:val="24"/>
          <w:bdr w:val="none" w:color="auto" w:sz="0" w:space="0"/>
          <w:shd w:val="clear" w:fill="FFFFFF"/>
        </w:rPr>
        <w:t>153904</w:t>
      </w:r>
      <w:r>
        <w:rPr>
          <w:rFonts w:hint="eastAsia" w:ascii="宋体" w:hAnsi="宋体" w:eastAsia="宋体" w:cs="宋体"/>
          <w:i w:val="0"/>
          <w:iCs w:val="0"/>
          <w:caps w:val="0"/>
          <w:color w:val="000000"/>
          <w:spacing w:val="0"/>
          <w:sz w:val="24"/>
          <w:szCs w:val="24"/>
          <w:bdr w:val="none" w:color="auto" w:sz="0" w:space="0"/>
          <w:shd w:val="clear" w:fill="FFFFFF"/>
        </w:rPr>
        <w:t>万千瓦，增长</w:t>
      </w:r>
      <w:r>
        <w:rPr>
          <w:rFonts w:hint="default" w:ascii="Times New Roman" w:hAnsi="Times New Roman" w:cs="Times New Roman"/>
          <w:i w:val="0"/>
          <w:iCs w:val="0"/>
          <w:caps w:val="0"/>
          <w:color w:val="000000"/>
          <w:spacing w:val="0"/>
          <w:sz w:val="24"/>
          <w:szCs w:val="24"/>
          <w:bdr w:val="none" w:color="auto" w:sz="0" w:space="0"/>
          <w:shd w:val="clear" w:fill="FFFFFF"/>
        </w:rPr>
        <w:t>6.3%</w:t>
      </w:r>
      <w:r>
        <w:rPr>
          <w:rFonts w:hint="eastAsia" w:ascii="宋体" w:hAnsi="宋体" w:eastAsia="宋体" w:cs="宋体"/>
          <w:i w:val="0"/>
          <w:iCs w:val="0"/>
          <w:caps w:val="0"/>
          <w:color w:val="000000"/>
          <w:spacing w:val="0"/>
          <w:sz w:val="24"/>
          <w:szCs w:val="24"/>
          <w:bdr w:val="none" w:color="auto" w:sz="0" w:space="0"/>
          <w:shd w:val="clear" w:fill="FFFFFF"/>
        </w:rPr>
        <w:t>；水电装机容量</w:t>
      </w:r>
      <w:r>
        <w:rPr>
          <w:rFonts w:hint="default" w:ascii="Times New Roman" w:hAnsi="Times New Roman" w:cs="Times New Roman"/>
          <w:i w:val="0"/>
          <w:iCs w:val="0"/>
          <w:caps w:val="0"/>
          <w:color w:val="000000"/>
          <w:spacing w:val="0"/>
          <w:sz w:val="24"/>
          <w:szCs w:val="24"/>
          <w:bdr w:val="none" w:color="auto" w:sz="0" w:space="0"/>
          <w:shd w:val="clear" w:fill="FFFFFF"/>
        </w:rPr>
        <w:t>44802</w:t>
      </w:r>
      <w:r>
        <w:rPr>
          <w:rFonts w:hint="eastAsia" w:ascii="宋体" w:hAnsi="宋体" w:eastAsia="宋体" w:cs="宋体"/>
          <w:i w:val="0"/>
          <w:iCs w:val="0"/>
          <w:caps w:val="0"/>
          <w:color w:val="000000"/>
          <w:spacing w:val="0"/>
          <w:sz w:val="24"/>
          <w:szCs w:val="24"/>
          <w:bdr w:val="none" w:color="auto" w:sz="0" w:space="0"/>
          <w:shd w:val="clear" w:fill="FFFFFF"/>
        </w:rPr>
        <w:t>万千瓦，增长</w:t>
      </w:r>
      <w:r>
        <w:rPr>
          <w:rFonts w:hint="default" w:ascii="Times New Roman" w:hAnsi="Times New Roman" w:cs="Times New Roman"/>
          <w:i w:val="0"/>
          <w:iCs w:val="0"/>
          <w:caps w:val="0"/>
          <w:color w:val="000000"/>
          <w:spacing w:val="0"/>
          <w:sz w:val="24"/>
          <w:szCs w:val="24"/>
          <w:bdr w:val="none" w:color="auto" w:sz="0" w:space="0"/>
          <w:shd w:val="clear" w:fill="FFFFFF"/>
        </w:rPr>
        <w:t>2.9%</w:t>
      </w:r>
      <w:r>
        <w:rPr>
          <w:rFonts w:hint="eastAsia" w:ascii="宋体" w:hAnsi="宋体" w:eastAsia="宋体" w:cs="宋体"/>
          <w:i w:val="0"/>
          <w:iCs w:val="0"/>
          <w:caps w:val="0"/>
          <w:color w:val="000000"/>
          <w:spacing w:val="0"/>
          <w:sz w:val="24"/>
          <w:szCs w:val="24"/>
          <w:bdr w:val="none" w:color="auto" w:sz="0" w:space="0"/>
          <w:shd w:val="clear" w:fill="FFFFFF"/>
        </w:rPr>
        <w:t>；核电装机容量</w:t>
      </w:r>
      <w:r>
        <w:rPr>
          <w:rFonts w:hint="default" w:ascii="Times New Roman" w:hAnsi="Times New Roman" w:cs="Times New Roman"/>
          <w:i w:val="0"/>
          <w:iCs w:val="0"/>
          <w:caps w:val="0"/>
          <w:color w:val="000000"/>
          <w:spacing w:val="0"/>
          <w:sz w:val="24"/>
          <w:szCs w:val="24"/>
          <w:bdr w:val="none" w:color="auto" w:sz="0" w:space="0"/>
          <w:shd w:val="clear" w:fill="FFFFFF"/>
        </w:rPr>
        <w:t>6248</w:t>
      </w:r>
      <w:r>
        <w:rPr>
          <w:rFonts w:hint="eastAsia" w:ascii="宋体" w:hAnsi="宋体" w:eastAsia="宋体" w:cs="宋体"/>
          <w:i w:val="0"/>
          <w:iCs w:val="0"/>
          <w:caps w:val="0"/>
          <w:color w:val="000000"/>
          <w:spacing w:val="0"/>
          <w:sz w:val="24"/>
          <w:szCs w:val="24"/>
          <w:bdr w:val="none" w:color="auto" w:sz="0" w:space="0"/>
          <w:shd w:val="clear" w:fill="FFFFFF"/>
        </w:rPr>
        <w:t>万千瓦，增长</w:t>
      </w:r>
      <w:r>
        <w:rPr>
          <w:rFonts w:hint="default" w:ascii="Times New Roman" w:hAnsi="Times New Roman" w:cs="Times New Roman"/>
          <w:i w:val="0"/>
          <w:iCs w:val="0"/>
          <w:caps w:val="0"/>
          <w:color w:val="000000"/>
          <w:spacing w:val="0"/>
          <w:sz w:val="24"/>
          <w:szCs w:val="24"/>
          <w:bdr w:val="none" w:color="auto" w:sz="0" w:space="0"/>
          <w:shd w:val="clear" w:fill="FFFFFF"/>
        </w:rPr>
        <w:t>2.7%</w:t>
      </w:r>
      <w:r>
        <w:rPr>
          <w:rFonts w:hint="eastAsia" w:ascii="宋体" w:hAnsi="宋体" w:eastAsia="宋体" w:cs="宋体"/>
          <w:i w:val="0"/>
          <w:iCs w:val="0"/>
          <w:caps w:val="0"/>
          <w:color w:val="000000"/>
          <w:spacing w:val="0"/>
          <w:sz w:val="24"/>
          <w:szCs w:val="24"/>
          <w:bdr w:val="none" w:color="auto" w:sz="0" w:space="0"/>
          <w:shd w:val="clear" w:fill="FFFFFF"/>
        </w:rPr>
        <w:t>；风电装机容量</w:t>
      </w:r>
      <w:r>
        <w:rPr>
          <w:rFonts w:hint="default" w:ascii="Times New Roman" w:hAnsi="Times New Roman" w:cs="Times New Roman"/>
          <w:i w:val="0"/>
          <w:iCs w:val="0"/>
          <w:caps w:val="0"/>
          <w:color w:val="000000"/>
          <w:spacing w:val="0"/>
          <w:sz w:val="24"/>
          <w:szCs w:val="24"/>
          <w:bdr w:val="none" w:color="auto" w:sz="0" w:space="0"/>
          <w:shd w:val="clear" w:fill="FFFFFF"/>
        </w:rPr>
        <w:t>64001</w:t>
      </w:r>
      <w:r>
        <w:rPr>
          <w:rFonts w:hint="eastAsia" w:ascii="宋体" w:hAnsi="宋体" w:eastAsia="宋体" w:cs="宋体"/>
          <w:i w:val="0"/>
          <w:iCs w:val="0"/>
          <w:caps w:val="0"/>
          <w:color w:val="000000"/>
          <w:spacing w:val="0"/>
          <w:sz w:val="24"/>
          <w:szCs w:val="24"/>
          <w:bdr w:val="none" w:color="auto" w:sz="0" w:space="0"/>
          <w:shd w:val="clear" w:fill="FFFFFF"/>
        </w:rPr>
        <w:t>万千瓦，增长</w:t>
      </w:r>
      <w:r>
        <w:rPr>
          <w:rFonts w:hint="default" w:ascii="Times New Roman" w:hAnsi="Times New Roman" w:cs="Times New Roman"/>
          <w:i w:val="0"/>
          <w:iCs w:val="0"/>
          <w:caps w:val="0"/>
          <w:color w:val="000000"/>
          <w:spacing w:val="0"/>
          <w:sz w:val="24"/>
          <w:szCs w:val="24"/>
          <w:bdr w:val="none" w:color="auto" w:sz="0" w:space="0"/>
          <w:shd w:val="clear" w:fill="FFFFFF"/>
        </w:rPr>
        <w:t>22.9%</w:t>
      </w:r>
      <w:r>
        <w:rPr>
          <w:rFonts w:hint="eastAsia" w:ascii="宋体" w:hAnsi="宋体" w:eastAsia="宋体" w:cs="宋体"/>
          <w:i w:val="0"/>
          <w:iCs w:val="0"/>
          <w:caps w:val="0"/>
          <w:color w:val="000000"/>
          <w:spacing w:val="0"/>
          <w:sz w:val="24"/>
          <w:szCs w:val="24"/>
          <w:bdr w:val="none" w:color="auto" w:sz="0" w:space="0"/>
          <w:shd w:val="clear" w:fill="FFFFFF"/>
        </w:rPr>
        <w:t>；太阳能发电装机容量</w:t>
      </w:r>
      <w:r>
        <w:rPr>
          <w:rFonts w:hint="default" w:ascii="Times New Roman" w:hAnsi="Times New Roman" w:cs="Times New Roman"/>
          <w:i w:val="0"/>
          <w:iCs w:val="0"/>
          <w:caps w:val="0"/>
          <w:color w:val="000000"/>
          <w:spacing w:val="0"/>
          <w:sz w:val="24"/>
          <w:szCs w:val="24"/>
          <w:bdr w:val="none" w:color="auto" w:sz="0" w:space="0"/>
          <w:shd w:val="clear" w:fill="FFFFFF"/>
        </w:rPr>
        <w:t>120173</w:t>
      </w:r>
      <w:r>
        <w:rPr>
          <w:rFonts w:hint="eastAsia" w:ascii="宋体" w:hAnsi="宋体" w:eastAsia="宋体" w:cs="宋体"/>
          <w:i w:val="0"/>
          <w:iCs w:val="0"/>
          <w:caps w:val="0"/>
          <w:color w:val="000000"/>
          <w:spacing w:val="0"/>
          <w:sz w:val="24"/>
          <w:szCs w:val="24"/>
          <w:bdr w:val="none" w:color="auto" w:sz="0" w:space="0"/>
          <w:shd w:val="clear" w:fill="FFFFFF"/>
        </w:rPr>
        <w:t>万千瓦，增长</w:t>
      </w:r>
      <w:r>
        <w:rPr>
          <w:rFonts w:hint="default" w:ascii="Times New Roman" w:hAnsi="Times New Roman" w:cs="Times New Roman"/>
          <w:i w:val="0"/>
          <w:iCs w:val="0"/>
          <w:caps w:val="0"/>
          <w:color w:val="000000"/>
          <w:spacing w:val="0"/>
          <w:sz w:val="24"/>
          <w:szCs w:val="24"/>
          <w:bdr w:val="none" w:color="auto" w:sz="0" w:space="0"/>
          <w:shd w:val="clear" w:fill="FFFFFF"/>
        </w:rPr>
        <w:t>35.4%</w:t>
      </w:r>
      <w:r>
        <w:rPr>
          <w:rFonts w:hint="eastAsia" w:ascii="宋体" w:hAnsi="宋体" w:eastAsia="宋体" w:cs="宋体"/>
          <w:i w:val="0"/>
          <w:iCs w:val="0"/>
          <w:caps w:val="0"/>
          <w:color w:val="000000"/>
          <w:spacing w:val="0"/>
          <w:sz w:val="24"/>
          <w:szCs w:val="24"/>
          <w:bdr w:val="none" w:color="auto" w:sz="0" w:space="0"/>
          <w:shd w:val="clear" w:fill="FFFFFF"/>
        </w:rPr>
        <w:t>。</w:t>
      </w:r>
    </w:p>
    <w:p w14:paraId="260F14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3BF26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全年建筑业增加值</w:t>
      </w:r>
      <w:r>
        <w:rPr>
          <w:rFonts w:hint="default" w:ascii="Times New Roman" w:hAnsi="Times New Roman" w:cs="Times New Roman"/>
          <w:i w:val="0"/>
          <w:iCs w:val="0"/>
          <w:caps w:val="0"/>
          <w:color w:val="000000"/>
          <w:spacing w:val="0"/>
          <w:sz w:val="24"/>
          <w:szCs w:val="24"/>
          <w:bdr w:val="none" w:color="auto" w:sz="0" w:space="0"/>
          <w:shd w:val="clear" w:fill="FFFFFF"/>
        </w:rPr>
        <w:t>86425</w:t>
      </w:r>
      <w:r>
        <w:rPr>
          <w:rFonts w:hint="eastAsia" w:ascii="宋体" w:hAnsi="宋体" w:eastAsia="宋体" w:cs="宋体"/>
          <w:i w:val="0"/>
          <w:iCs w:val="0"/>
          <w:caps w:val="0"/>
          <w:color w:val="000000"/>
          <w:spacing w:val="0"/>
          <w:sz w:val="24"/>
          <w:szCs w:val="24"/>
          <w:bdr w:val="none" w:color="auto" w:sz="0" w:space="0"/>
          <w:shd w:val="clear" w:fill="FFFFFF"/>
        </w:rPr>
        <w:t>亿元，比上年下降</w:t>
      </w:r>
      <w:r>
        <w:rPr>
          <w:rFonts w:hint="default" w:ascii="Times New Roman" w:hAnsi="Times New Roman" w:cs="Times New Roman"/>
          <w:i w:val="0"/>
          <w:iCs w:val="0"/>
          <w:caps w:val="0"/>
          <w:color w:val="000000"/>
          <w:spacing w:val="0"/>
          <w:sz w:val="24"/>
          <w:szCs w:val="24"/>
          <w:bdr w:val="none" w:color="auto" w:sz="0" w:space="0"/>
          <w:shd w:val="clear" w:fill="FFFFFF"/>
        </w:rPr>
        <w:t>1.1%</w:t>
      </w:r>
      <w:r>
        <w:rPr>
          <w:rFonts w:hint="eastAsia" w:ascii="宋体" w:hAnsi="宋体" w:eastAsia="宋体" w:cs="宋体"/>
          <w:i w:val="0"/>
          <w:iCs w:val="0"/>
          <w:caps w:val="0"/>
          <w:color w:val="000000"/>
          <w:spacing w:val="0"/>
          <w:sz w:val="24"/>
          <w:szCs w:val="24"/>
          <w:bdr w:val="none" w:color="auto" w:sz="0" w:space="0"/>
          <w:shd w:val="clear" w:fill="FFFFFF"/>
        </w:rPr>
        <w:t>。全国具有资质等级的总承包和专业承包建筑业企业利润</w:t>
      </w:r>
      <w:r>
        <w:rPr>
          <w:rFonts w:hint="default" w:ascii="Times New Roman" w:hAnsi="Times New Roman" w:cs="Times New Roman"/>
          <w:i w:val="0"/>
          <w:iCs w:val="0"/>
          <w:caps w:val="0"/>
          <w:color w:val="000000"/>
          <w:spacing w:val="0"/>
          <w:sz w:val="24"/>
          <w:szCs w:val="24"/>
          <w:bdr w:val="none" w:color="auto" w:sz="0" w:space="0"/>
          <w:shd w:val="clear" w:fill="FFFFFF"/>
        </w:rPr>
        <w:t>6355</w:t>
      </w:r>
      <w:r>
        <w:rPr>
          <w:rFonts w:hint="eastAsia" w:ascii="宋体" w:hAnsi="宋体" w:eastAsia="宋体" w:cs="宋体"/>
          <w:i w:val="0"/>
          <w:iCs w:val="0"/>
          <w:caps w:val="0"/>
          <w:color w:val="000000"/>
          <w:spacing w:val="0"/>
          <w:sz w:val="24"/>
          <w:szCs w:val="24"/>
          <w:bdr w:val="none" w:color="auto" w:sz="0" w:space="0"/>
          <w:shd w:val="clear" w:fill="FFFFFF"/>
        </w:rPr>
        <w:t>亿元，比上年下降</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[29]</w:t>
      </w:r>
      <w:r>
        <w:rPr>
          <w:rFonts w:hint="default" w:ascii="Times New Roman" w:hAnsi="Times New Roman" w:cs="Times New Roman"/>
          <w:i w:val="0"/>
          <w:iCs w:val="0"/>
          <w:caps w:val="0"/>
          <w:color w:val="000000"/>
          <w:spacing w:val="0"/>
          <w:sz w:val="24"/>
          <w:szCs w:val="24"/>
          <w:bdr w:val="none" w:color="auto" w:sz="0" w:space="0"/>
          <w:shd w:val="clear" w:fill="FFFFFF"/>
        </w:rPr>
        <w:t>14.1%</w:t>
      </w:r>
      <w:r>
        <w:rPr>
          <w:rFonts w:hint="eastAsia" w:ascii="宋体" w:hAnsi="宋体" w:eastAsia="宋体" w:cs="宋体"/>
          <w:i w:val="0"/>
          <w:iCs w:val="0"/>
          <w:caps w:val="0"/>
          <w:color w:val="000000"/>
          <w:spacing w:val="0"/>
          <w:sz w:val="24"/>
          <w:szCs w:val="24"/>
          <w:bdr w:val="none" w:color="auto" w:sz="0" w:space="0"/>
          <w:shd w:val="clear" w:fill="FFFFFF"/>
        </w:rPr>
        <w:t>，其中国有控股企业利润</w:t>
      </w:r>
      <w:r>
        <w:rPr>
          <w:rFonts w:hint="default" w:ascii="Times New Roman" w:hAnsi="Times New Roman" w:cs="Times New Roman"/>
          <w:i w:val="0"/>
          <w:iCs w:val="0"/>
          <w:caps w:val="0"/>
          <w:color w:val="000000"/>
          <w:spacing w:val="0"/>
          <w:sz w:val="24"/>
          <w:szCs w:val="24"/>
          <w:bdr w:val="none" w:color="auto" w:sz="0" w:space="0"/>
          <w:shd w:val="clear" w:fill="FFFFFF"/>
        </w:rPr>
        <w:t>3473</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8.2%</w:t>
      </w:r>
      <w:r>
        <w:rPr>
          <w:rFonts w:hint="eastAsia" w:ascii="宋体" w:hAnsi="宋体" w:eastAsia="宋体" w:cs="宋体"/>
          <w:i w:val="0"/>
          <w:iCs w:val="0"/>
          <w:caps w:val="0"/>
          <w:color w:val="000000"/>
          <w:spacing w:val="0"/>
          <w:sz w:val="24"/>
          <w:szCs w:val="24"/>
          <w:bdr w:val="none" w:color="auto" w:sz="0" w:space="0"/>
          <w:shd w:val="clear" w:fill="FFFFFF"/>
        </w:rPr>
        <w:t>。</w:t>
      </w:r>
    </w:p>
    <w:p w14:paraId="185D9C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782DB7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81300"/>
            <wp:effectExtent l="0" t="0" r="0" b="0"/>
            <wp:docPr id="7"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IMG_266"/>
                    <pic:cNvPicPr>
                      <a:picLocks noChangeAspect="1"/>
                    </pic:cNvPicPr>
                  </pic:nvPicPr>
                  <pic:blipFill>
                    <a:blip r:embed="rId16"/>
                    <a:stretch>
                      <a:fillRect/>
                    </a:stretch>
                  </pic:blipFill>
                  <pic:spPr>
                    <a:xfrm>
                      <a:off x="0" y="0"/>
                      <a:ext cx="5067300" cy="2781300"/>
                    </a:xfrm>
                    <a:prstGeom prst="rect">
                      <a:avLst/>
                    </a:prstGeom>
                    <a:noFill/>
                    <a:ln w="9525">
                      <a:noFill/>
                    </a:ln>
                  </pic:spPr>
                </pic:pic>
              </a:graphicData>
            </a:graphic>
          </wp:inline>
        </w:drawing>
      </w:r>
    </w:p>
    <w:p w14:paraId="0BC782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5006B8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四、服务业</w:t>
      </w:r>
    </w:p>
    <w:p w14:paraId="7F2EF3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269016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全年批发和零售业增加值</w:t>
      </w:r>
      <w:r>
        <w:rPr>
          <w:rFonts w:hint="default" w:ascii="Times New Roman" w:hAnsi="Times New Roman" w:cs="Times New Roman"/>
          <w:i w:val="0"/>
          <w:iCs w:val="0"/>
          <w:caps w:val="0"/>
          <w:color w:val="000000"/>
          <w:spacing w:val="0"/>
          <w:sz w:val="24"/>
          <w:szCs w:val="24"/>
          <w:bdr w:val="none" w:color="auto" w:sz="0" w:space="0"/>
          <w:shd w:val="clear" w:fill="FFFFFF"/>
        </w:rPr>
        <w:t>145808</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；交通运输、仓储和邮政业增加值</w:t>
      </w:r>
      <w:r>
        <w:rPr>
          <w:rFonts w:hint="default" w:ascii="Times New Roman" w:hAnsi="Times New Roman" w:cs="Times New Roman"/>
          <w:i w:val="0"/>
          <w:iCs w:val="0"/>
          <w:caps w:val="0"/>
          <w:color w:val="000000"/>
          <w:spacing w:val="0"/>
          <w:sz w:val="24"/>
          <w:szCs w:val="24"/>
          <w:bdr w:val="none" w:color="auto" w:sz="0" w:space="0"/>
          <w:shd w:val="clear" w:fill="FFFFFF"/>
        </w:rPr>
        <w:t>62092</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5.2%</w:t>
      </w:r>
      <w:r>
        <w:rPr>
          <w:rFonts w:hint="eastAsia" w:ascii="宋体" w:hAnsi="宋体" w:eastAsia="宋体" w:cs="宋体"/>
          <w:i w:val="0"/>
          <w:iCs w:val="0"/>
          <w:caps w:val="0"/>
          <w:color w:val="000000"/>
          <w:spacing w:val="0"/>
          <w:sz w:val="24"/>
          <w:szCs w:val="24"/>
          <w:bdr w:val="none" w:color="auto" w:sz="0" w:space="0"/>
          <w:shd w:val="clear" w:fill="FFFFFF"/>
        </w:rPr>
        <w:t>；住宿和餐饮业增加值</w:t>
      </w:r>
      <w:r>
        <w:rPr>
          <w:rFonts w:hint="default" w:ascii="Times New Roman" w:hAnsi="Times New Roman" w:cs="Times New Roman"/>
          <w:i w:val="0"/>
          <w:iCs w:val="0"/>
          <w:caps w:val="0"/>
          <w:color w:val="000000"/>
          <w:spacing w:val="0"/>
          <w:sz w:val="24"/>
          <w:szCs w:val="24"/>
          <w:bdr w:val="none" w:color="auto" w:sz="0" w:space="0"/>
          <w:shd w:val="clear" w:fill="FFFFFF"/>
        </w:rPr>
        <w:t>26403</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4.9%</w:t>
      </w:r>
      <w:r>
        <w:rPr>
          <w:rFonts w:hint="eastAsia" w:ascii="宋体" w:hAnsi="宋体" w:eastAsia="宋体" w:cs="宋体"/>
          <w:i w:val="0"/>
          <w:iCs w:val="0"/>
          <w:caps w:val="0"/>
          <w:color w:val="000000"/>
          <w:spacing w:val="0"/>
          <w:sz w:val="24"/>
          <w:szCs w:val="24"/>
          <w:bdr w:val="none" w:color="auto" w:sz="0" w:space="0"/>
          <w:shd w:val="clear" w:fill="FFFFFF"/>
        </w:rPr>
        <w:t>；金融业增加值</w:t>
      </w:r>
      <w:r>
        <w:rPr>
          <w:rFonts w:hint="default" w:ascii="Times New Roman" w:hAnsi="Times New Roman" w:cs="Times New Roman"/>
          <w:i w:val="0"/>
          <w:iCs w:val="0"/>
          <w:caps w:val="0"/>
          <w:color w:val="000000"/>
          <w:spacing w:val="0"/>
          <w:sz w:val="24"/>
          <w:szCs w:val="24"/>
          <w:bdr w:val="none" w:color="auto" w:sz="0" w:space="0"/>
          <w:shd w:val="clear" w:fill="FFFFFF"/>
        </w:rPr>
        <w:t>101337</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4.5%</w:t>
      </w:r>
      <w:r>
        <w:rPr>
          <w:rFonts w:hint="eastAsia" w:ascii="宋体" w:hAnsi="宋体" w:eastAsia="宋体" w:cs="宋体"/>
          <w:i w:val="0"/>
          <w:iCs w:val="0"/>
          <w:caps w:val="0"/>
          <w:color w:val="000000"/>
          <w:spacing w:val="0"/>
          <w:sz w:val="24"/>
          <w:szCs w:val="24"/>
          <w:bdr w:val="none" w:color="auto" w:sz="0" w:space="0"/>
          <w:shd w:val="clear" w:fill="FFFFFF"/>
        </w:rPr>
        <w:t>；房地产业增加值</w:t>
      </w:r>
      <w:r>
        <w:rPr>
          <w:rFonts w:hint="default" w:ascii="Times New Roman" w:hAnsi="Times New Roman" w:cs="Times New Roman"/>
          <w:i w:val="0"/>
          <w:iCs w:val="0"/>
          <w:caps w:val="0"/>
          <w:color w:val="000000"/>
          <w:spacing w:val="0"/>
          <w:sz w:val="24"/>
          <w:szCs w:val="24"/>
          <w:bdr w:val="none" w:color="auto" w:sz="0" w:space="0"/>
          <w:shd w:val="clear" w:fill="FFFFFF"/>
        </w:rPr>
        <w:t>83024</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0.2%</w:t>
      </w:r>
      <w:r>
        <w:rPr>
          <w:rFonts w:hint="eastAsia" w:ascii="宋体" w:hAnsi="宋体" w:eastAsia="宋体" w:cs="宋体"/>
          <w:i w:val="0"/>
          <w:iCs w:val="0"/>
          <w:caps w:val="0"/>
          <w:color w:val="000000"/>
          <w:spacing w:val="0"/>
          <w:sz w:val="24"/>
          <w:szCs w:val="24"/>
          <w:bdr w:val="none" w:color="auto" w:sz="0" w:space="0"/>
          <w:shd w:val="clear" w:fill="FFFFFF"/>
        </w:rPr>
        <w:t>；信息传输、软件和信息技术服务业增加值</w:t>
      </w:r>
      <w:r>
        <w:rPr>
          <w:rFonts w:hint="default" w:ascii="Times New Roman" w:hAnsi="Times New Roman" w:cs="Times New Roman"/>
          <w:i w:val="0"/>
          <w:iCs w:val="0"/>
          <w:caps w:val="0"/>
          <w:color w:val="000000"/>
          <w:spacing w:val="0"/>
          <w:sz w:val="24"/>
          <w:szCs w:val="24"/>
          <w:bdr w:val="none" w:color="auto" w:sz="0" w:space="0"/>
          <w:shd w:val="clear" w:fill="FFFFFF"/>
        </w:rPr>
        <w:t>70599</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11.1%</w:t>
      </w:r>
      <w:r>
        <w:rPr>
          <w:rFonts w:hint="eastAsia" w:ascii="宋体" w:hAnsi="宋体" w:eastAsia="宋体" w:cs="宋体"/>
          <w:i w:val="0"/>
          <w:iCs w:val="0"/>
          <w:caps w:val="0"/>
          <w:color w:val="000000"/>
          <w:spacing w:val="0"/>
          <w:sz w:val="24"/>
          <w:szCs w:val="24"/>
          <w:bdr w:val="none" w:color="auto" w:sz="0" w:space="0"/>
          <w:shd w:val="clear" w:fill="FFFFFF"/>
        </w:rPr>
        <w:t>；租赁和商务服务业增加值</w:t>
      </w:r>
      <w:r>
        <w:rPr>
          <w:rFonts w:hint="default" w:ascii="Times New Roman" w:hAnsi="Times New Roman" w:cs="Times New Roman"/>
          <w:i w:val="0"/>
          <w:iCs w:val="0"/>
          <w:caps w:val="0"/>
          <w:color w:val="000000"/>
          <w:spacing w:val="0"/>
          <w:sz w:val="24"/>
          <w:szCs w:val="24"/>
          <w:bdr w:val="none" w:color="auto" w:sz="0" w:space="0"/>
          <w:shd w:val="clear" w:fill="FFFFFF"/>
        </w:rPr>
        <w:t>63666</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10.3%</w:t>
      </w:r>
      <w:r>
        <w:rPr>
          <w:rFonts w:hint="eastAsia" w:ascii="宋体" w:hAnsi="宋体" w:eastAsia="宋体" w:cs="宋体"/>
          <w:i w:val="0"/>
          <w:iCs w:val="0"/>
          <w:caps w:val="0"/>
          <w:color w:val="000000"/>
          <w:spacing w:val="0"/>
          <w:sz w:val="24"/>
          <w:szCs w:val="24"/>
          <w:bdr w:val="none" w:color="auto" w:sz="0" w:space="0"/>
          <w:shd w:val="clear" w:fill="FFFFFF"/>
        </w:rPr>
        <w:t>。部分服务行业规模以上企业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[30]</w:t>
      </w:r>
      <w:r>
        <w:rPr>
          <w:rFonts w:hint="eastAsia" w:ascii="宋体" w:hAnsi="宋体" w:eastAsia="宋体" w:cs="宋体"/>
          <w:i w:val="0"/>
          <w:iCs w:val="0"/>
          <w:caps w:val="0"/>
          <w:color w:val="000000"/>
          <w:spacing w:val="0"/>
          <w:sz w:val="24"/>
          <w:szCs w:val="24"/>
          <w:bdr w:val="none" w:color="auto" w:sz="0" w:space="0"/>
          <w:shd w:val="clear" w:fill="FFFFFF"/>
        </w:rPr>
        <w:t>营业收入比上年增长</w:t>
      </w:r>
      <w:r>
        <w:rPr>
          <w:rFonts w:hint="default" w:ascii="Times New Roman" w:hAnsi="Times New Roman" w:cs="Times New Roman"/>
          <w:i w:val="0"/>
          <w:iCs w:val="0"/>
          <w:caps w:val="0"/>
          <w:color w:val="000000"/>
          <w:spacing w:val="0"/>
          <w:sz w:val="24"/>
          <w:szCs w:val="24"/>
          <w:bdr w:val="none" w:color="auto" w:sz="0" w:space="0"/>
          <w:shd w:val="clear" w:fill="FFFFFF"/>
        </w:rPr>
        <w:t>6.8%</w:t>
      </w:r>
      <w:r>
        <w:rPr>
          <w:rFonts w:hint="eastAsia" w:ascii="宋体" w:hAnsi="宋体" w:eastAsia="宋体" w:cs="宋体"/>
          <w:i w:val="0"/>
          <w:iCs w:val="0"/>
          <w:caps w:val="0"/>
          <w:color w:val="000000"/>
          <w:spacing w:val="0"/>
          <w:sz w:val="24"/>
          <w:szCs w:val="24"/>
          <w:bdr w:val="none" w:color="auto" w:sz="0" w:space="0"/>
          <w:shd w:val="clear" w:fill="FFFFFF"/>
        </w:rPr>
        <w:t>，利润总额增长</w:t>
      </w:r>
      <w:r>
        <w:rPr>
          <w:rFonts w:hint="default" w:ascii="Times New Roman" w:hAnsi="Times New Roman" w:cs="Times New Roman"/>
          <w:i w:val="0"/>
          <w:iCs w:val="0"/>
          <w:caps w:val="0"/>
          <w:color w:val="000000"/>
          <w:spacing w:val="0"/>
          <w:sz w:val="24"/>
          <w:szCs w:val="24"/>
          <w:bdr w:val="none" w:color="auto" w:sz="0" w:space="0"/>
          <w:shd w:val="clear" w:fill="FFFFFF"/>
        </w:rPr>
        <w:t>1.9%</w:t>
      </w:r>
      <w:r>
        <w:rPr>
          <w:rFonts w:hint="eastAsia" w:ascii="宋体" w:hAnsi="宋体" w:eastAsia="宋体" w:cs="宋体"/>
          <w:i w:val="0"/>
          <w:iCs w:val="0"/>
          <w:caps w:val="0"/>
          <w:color w:val="000000"/>
          <w:spacing w:val="0"/>
          <w:sz w:val="24"/>
          <w:szCs w:val="24"/>
          <w:bdr w:val="none" w:color="auto" w:sz="0" w:space="0"/>
          <w:shd w:val="clear" w:fill="FFFFFF"/>
        </w:rPr>
        <w:t>。</w:t>
      </w:r>
    </w:p>
    <w:p w14:paraId="78B0E8D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99ECF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81300"/>
            <wp:effectExtent l="0" t="0" r="0" b="0"/>
            <wp:docPr id="5"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descr="IMG_267"/>
                    <pic:cNvPicPr>
                      <a:picLocks noChangeAspect="1"/>
                    </pic:cNvPicPr>
                  </pic:nvPicPr>
                  <pic:blipFill>
                    <a:blip r:embed="rId17"/>
                    <a:stretch>
                      <a:fillRect/>
                    </a:stretch>
                  </pic:blipFill>
                  <pic:spPr>
                    <a:xfrm>
                      <a:off x="0" y="0"/>
                      <a:ext cx="5067300" cy="2781300"/>
                    </a:xfrm>
                    <a:prstGeom prst="rect">
                      <a:avLst/>
                    </a:prstGeom>
                    <a:noFill/>
                    <a:ln w="9525">
                      <a:noFill/>
                    </a:ln>
                  </pic:spPr>
                </pic:pic>
              </a:graphicData>
            </a:graphic>
          </wp:inline>
        </w:drawing>
      </w:r>
    </w:p>
    <w:p w14:paraId="486D67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A748F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全年货物运输总量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[31]</w:t>
      </w:r>
      <w:r>
        <w:rPr>
          <w:rFonts w:hint="default" w:ascii="Times New Roman" w:hAnsi="Times New Roman" w:cs="Times New Roman"/>
          <w:i w:val="0"/>
          <w:iCs w:val="0"/>
          <w:caps w:val="0"/>
          <w:color w:val="000000"/>
          <w:spacing w:val="0"/>
          <w:sz w:val="24"/>
          <w:szCs w:val="24"/>
          <w:bdr w:val="none" w:color="auto" w:sz="0" w:space="0"/>
          <w:shd w:val="clear" w:fill="FFFFFF"/>
        </w:rPr>
        <w:t>597</w:t>
      </w:r>
      <w:r>
        <w:rPr>
          <w:rFonts w:hint="eastAsia" w:ascii="宋体" w:hAnsi="宋体" w:eastAsia="宋体" w:cs="宋体"/>
          <w:i w:val="0"/>
          <w:iCs w:val="0"/>
          <w:caps w:val="0"/>
          <w:color w:val="000000"/>
          <w:spacing w:val="0"/>
          <w:sz w:val="24"/>
          <w:szCs w:val="24"/>
          <w:bdr w:val="none" w:color="auto" w:sz="0" w:space="0"/>
          <w:shd w:val="clear" w:fill="FFFFFF"/>
        </w:rPr>
        <w:t>亿吨，比上年增长</w:t>
      </w:r>
      <w:r>
        <w:rPr>
          <w:rFonts w:hint="default" w:ascii="Times New Roman" w:hAnsi="Times New Roman" w:cs="Times New Roman"/>
          <w:i w:val="0"/>
          <w:iCs w:val="0"/>
          <w:caps w:val="0"/>
          <w:color w:val="000000"/>
          <w:spacing w:val="0"/>
          <w:sz w:val="24"/>
          <w:szCs w:val="24"/>
          <w:bdr w:val="none" w:color="auto" w:sz="0" w:space="0"/>
          <w:shd w:val="clear" w:fill="FFFFFF"/>
        </w:rPr>
        <w:t>3.2%</w:t>
      </w:r>
      <w:r>
        <w:rPr>
          <w:rFonts w:hint="eastAsia" w:ascii="宋体" w:hAnsi="宋体" w:eastAsia="宋体" w:cs="宋体"/>
          <w:i w:val="0"/>
          <w:iCs w:val="0"/>
          <w:caps w:val="0"/>
          <w:color w:val="000000"/>
          <w:spacing w:val="0"/>
          <w:sz w:val="24"/>
          <w:szCs w:val="24"/>
          <w:bdr w:val="none" w:color="auto" w:sz="0" w:space="0"/>
          <w:shd w:val="clear" w:fill="FFFFFF"/>
        </w:rPr>
        <w:t>。货物运输周转量</w:t>
      </w:r>
      <w:r>
        <w:rPr>
          <w:rFonts w:hint="default" w:ascii="Times New Roman" w:hAnsi="Times New Roman" w:cs="Times New Roman"/>
          <w:i w:val="0"/>
          <w:iCs w:val="0"/>
          <w:caps w:val="0"/>
          <w:color w:val="000000"/>
          <w:spacing w:val="0"/>
          <w:sz w:val="24"/>
          <w:szCs w:val="24"/>
          <w:bdr w:val="none" w:color="auto" w:sz="0" w:space="0"/>
          <w:shd w:val="clear" w:fill="FFFFFF"/>
        </w:rPr>
        <w:t>274116</w:t>
      </w:r>
      <w:r>
        <w:rPr>
          <w:rFonts w:hint="eastAsia" w:ascii="宋体" w:hAnsi="宋体" w:eastAsia="宋体" w:cs="宋体"/>
          <w:i w:val="0"/>
          <w:iCs w:val="0"/>
          <w:caps w:val="0"/>
          <w:color w:val="000000"/>
          <w:spacing w:val="0"/>
          <w:sz w:val="24"/>
          <w:szCs w:val="24"/>
          <w:bdr w:val="none" w:color="auto" w:sz="0" w:space="0"/>
          <w:shd w:val="clear" w:fill="FFFFFF"/>
        </w:rPr>
        <w:t>亿吨公里，增长</w:t>
      </w:r>
      <w:r>
        <w:rPr>
          <w:rFonts w:hint="default" w:ascii="Times New Roman" w:hAnsi="Times New Roman" w:cs="Times New Roman"/>
          <w:i w:val="0"/>
          <w:iCs w:val="0"/>
          <w:caps w:val="0"/>
          <w:color w:val="000000"/>
          <w:spacing w:val="0"/>
          <w:sz w:val="24"/>
          <w:szCs w:val="24"/>
          <w:bdr w:val="none" w:color="auto" w:sz="0" w:space="0"/>
          <w:shd w:val="clear" w:fill="FFFFFF"/>
        </w:rPr>
        <w:t>4.6%</w:t>
      </w:r>
      <w:r>
        <w:rPr>
          <w:rFonts w:hint="eastAsia" w:ascii="宋体" w:hAnsi="宋体" w:eastAsia="宋体" w:cs="宋体"/>
          <w:i w:val="0"/>
          <w:iCs w:val="0"/>
          <w:caps w:val="0"/>
          <w:color w:val="000000"/>
          <w:spacing w:val="0"/>
          <w:sz w:val="24"/>
          <w:szCs w:val="24"/>
          <w:bdr w:val="none" w:color="auto" w:sz="0" w:space="0"/>
          <w:shd w:val="clear" w:fill="FFFFFF"/>
        </w:rPr>
        <w:t>。港口完成货物吞吐量</w:t>
      </w:r>
      <w:r>
        <w:rPr>
          <w:rFonts w:hint="default" w:ascii="Times New Roman" w:hAnsi="Times New Roman" w:cs="Times New Roman"/>
          <w:i w:val="0"/>
          <w:iCs w:val="0"/>
          <w:caps w:val="0"/>
          <w:color w:val="000000"/>
          <w:spacing w:val="0"/>
          <w:sz w:val="24"/>
          <w:szCs w:val="24"/>
          <w:bdr w:val="none" w:color="auto" w:sz="0" w:space="0"/>
          <w:shd w:val="clear" w:fill="FFFFFF"/>
        </w:rPr>
        <w:t>183</w:t>
      </w:r>
      <w:r>
        <w:rPr>
          <w:rFonts w:hint="eastAsia" w:ascii="宋体" w:hAnsi="宋体" w:eastAsia="宋体" w:cs="宋体"/>
          <w:i w:val="0"/>
          <w:iCs w:val="0"/>
          <w:caps w:val="0"/>
          <w:color w:val="000000"/>
          <w:spacing w:val="0"/>
          <w:sz w:val="24"/>
          <w:szCs w:val="24"/>
          <w:bdr w:val="none" w:color="auto" w:sz="0" w:space="0"/>
          <w:shd w:val="clear" w:fill="FFFFFF"/>
        </w:rPr>
        <w:t>亿吨，比上年增长</w:t>
      </w:r>
      <w:r>
        <w:rPr>
          <w:rFonts w:hint="default" w:ascii="Times New Roman" w:hAnsi="Times New Roman" w:cs="Times New Roman"/>
          <w:i w:val="0"/>
          <w:iCs w:val="0"/>
          <w:caps w:val="0"/>
          <w:color w:val="000000"/>
          <w:spacing w:val="0"/>
          <w:sz w:val="24"/>
          <w:szCs w:val="24"/>
          <w:bdr w:val="none" w:color="auto" w:sz="0" w:space="0"/>
          <w:shd w:val="clear" w:fill="FFFFFF"/>
        </w:rPr>
        <w:t>4.2%</w:t>
      </w:r>
      <w:r>
        <w:rPr>
          <w:rFonts w:hint="eastAsia" w:ascii="宋体" w:hAnsi="宋体" w:eastAsia="宋体" w:cs="宋体"/>
          <w:i w:val="0"/>
          <w:iCs w:val="0"/>
          <w:caps w:val="0"/>
          <w:color w:val="000000"/>
          <w:spacing w:val="0"/>
          <w:sz w:val="24"/>
          <w:szCs w:val="24"/>
          <w:bdr w:val="none" w:color="auto" w:sz="0" w:space="0"/>
          <w:shd w:val="clear" w:fill="FFFFFF"/>
        </w:rPr>
        <w:t>，其中外贸货物吞吐量</w:t>
      </w:r>
      <w:r>
        <w:rPr>
          <w:rFonts w:hint="default" w:ascii="Times New Roman" w:hAnsi="Times New Roman" w:cs="Times New Roman"/>
          <w:i w:val="0"/>
          <w:iCs w:val="0"/>
          <w:caps w:val="0"/>
          <w:color w:val="000000"/>
          <w:spacing w:val="0"/>
          <w:sz w:val="24"/>
          <w:szCs w:val="24"/>
          <w:bdr w:val="none" w:color="auto" w:sz="0" w:space="0"/>
          <w:shd w:val="clear" w:fill="FFFFFF"/>
        </w:rPr>
        <w:t>57</w:t>
      </w:r>
      <w:r>
        <w:rPr>
          <w:rFonts w:hint="eastAsia" w:ascii="宋体" w:hAnsi="宋体" w:eastAsia="宋体" w:cs="宋体"/>
          <w:i w:val="0"/>
          <w:iCs w:val="0"/>
          <w:caps w:val="0"/>
          <w:color w:val="000000"/>
          <w:spacing w:val="0"/>
          <w:sz w:val="24"/>
          <w:szCs w:val="24"/>
          <w:bdr w:val="none" w:color="auto" w:sz="0" w:space="0"/>
          <w:shd w:val="clear" w:fill="FFFFFF"/>
        </w:rPr>
        <w:t>亿吨，增长</w:t>
      </w:r>
      <w:r>
        <w:rPr>
          <w:rFonts w:hint="default" w:ascii="Times New Roman" w:hAnsi="Times New Roman" w:cs="Times New Roman"/>
          <w:i w:val="0"/>
          <w:iCs w:val="0"/>
          <w:caps w:val="0"/>
          <w:color w:val="000000"/>
          <w:spacing w:val="0"/>
          <w:sz w:val="24"/>
          <w:szCs w:val="24"/>
          <w:bdr w:val="none" w:color="auto" w:sz="0" w:space="0"/>
          <w:shd w:val="clear" w:fill="FFFFFF"/>
        </w:rPr>
        <w:t>4.7%</w:t>
      </w:r>
      <w:r>
        <w:rPr>
          <w:rFonts w:hint="eastAsia" w:ascii="宋体" w:hAnsi="宋体" w:eastAsia="宋体" w:cs="宋体"/>
          <w:i w:val="0"/>
          <w:iCs w:val="0"/>
          <w:caps w:val="0"/>
          <w:color w:val="000000"/>
          <w:spacing w:val="0"/>
          <w:sz w:val="24"/>
          <w:szCs w:val="24"/>
          <w:bdr w:val="none" w:color="auto" w:sz="0" w:space="0"/>
          <w:shd w:val="clear" w:fill="FFFFFF"/>
        </w:rPr>
        <w:t>。港口集装箱吞吐量</w:t>
      </w:r>
      <w:r>
        <w:rPr>
          <w:rFonts w:hint="default" w:ascii="Times New Roman" w:hAnsi="Times New Roman" w:cs="Times New Roman"/>
          <w:i w:val="0"/>
          <w:iCs w:val="0"/>
          <w:caps w:val="0"/>
          <w:color w:val="000000"/>
          <w:spacing w:val="0"/>
          <w:sz w:val="24"/>
          <w:szCs w:val="24"/>
          <w:bdr w:val="none" w:color="auto" w:sz="0" w:space="0"/>
          <w:shd w:val="clear" w:fill="FFFFFF"/>
        </w:rPr>
        <w:t>35447</w:t>
      </w:r>
      <w:r>
        <w:rPr>
          <w:rFonts w:hint="eastAsia" w:ascii="宋体" w:hAnsi="宋体" w:eastAsia="宋体" w:cs="宋体"/>
          <w:i w:val="0"/>
          <w:iCs w:val="0"/>
          <w:caps w:val="0"/>
          <w:color w:val="000000"/>
          <w:spacing w:val="0"/>
          <w:sz w:val="24"/>
          <w:szCs w:val="24"/>
          <w:bdr w:val="none" w:color="auto" w:sz="0" w:space="0"/>
          <w:shd w:val="clear" w:fill="FFFFFF"/>
        </w:rPr>
        <w:t>万标准箱，增长</w:t>
      </w:r>
      <w:r>
        <w:rPr>
          <w:rFonts w:hint="default" w:ascii="Times New Roman" w:hAnsi="Times New Roman" w:cs="Times New Roman"/>
          <w:i w:val="0"/>
          <w:iCs w:val="0"/>
          <w:caps w:val="0"/>
          <w:color w:val="000000"/>
          <w:spacing w:val="0"/>
          <w:sz w:val="24"/>
          <w:szCs w:val="24"/>
          <w:bdr w:val="none" w:color="auto" w:sz="0" w:space="0"/>
          <w:shd w:val="clear" w:fill="FFFFFF"/>
        </w:rPr>
        <w:t>6.8%</w:t>
      </w:r>
      <w:r>
        <w:rPr>
          <w:rFonts w:hint="eastAsia" w:ascii="宋体" w:hAnsi="宋体" w:eastAsia="宋体" w:cs="宋体"/>
          <w:i w:val="0"/>
          <w:iCs w:val="0"/>
          <w:caps w:val="0"/>
          <w:color w:val="000000"/>
          <w:spacing w:val="0"/>
          <w:sz w:val="24"/>
          <w:szCs w:val="24"/>
          <w:bdr w:val="none" w:color="auto" w:sz="0" w:space="0"/>
          <w:shd w:val="clear" w:fill="FFFFFF"/>
        </w:rPr>
        <w:t>。</w:t>
      </w:r>
    </w:p>
    <w:p w14:paraId="7949E4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94FEF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5</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年各种运输方式完成货物运输量及其增长速度</w:t>
      </w:r>
    </w:p>
    <w:p w14:paraId="185759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145"/>
        <w:gridCol w:w="1890"/>
        <w:gridCol w:w="2149"/>
        <w:gridCol w:w="2120"/>
        <w:gridCol w:w="17"/>
      </w:tblGrid>
      <w:tr w14:paraId="5F013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640" w:type="dxa"/>
            <w:tcBorders>
              <w:top w:val="single" w:color="000000" w:sz="12" w:space="0"/>
              <w:bottom w:val="single" w:color="000000" w:sz="6" w:space="0"/>
              <w:right w:val="single" w:color="000000" w:sz="6" w:space="0"/>
            </w:tcBorders>
            <w:shd w:val="clear"/>
            <w:tcMar>
              <w:bottom w:w="0" w:type="dxa"/>
              <w:right w:w="8" w:type="dxa"/>
            </w:tcMar>
            <w:vAlign w:val="center"/>
          </w:tcPr>
          <w:p w14:paraId="641AEA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指标</w:t>
            </w:r>
          </w:p>
        </w:tc>
        <w:tc>
          <w:tcPr>
            <w:tcW w:w="2270" w:type="dxa"/>
            <w:tcBorders>
              <w:top w:val="single" w:color="000000" w:sz="12" w:space="0"/>
              <w:left w:val="single" w:color="000000" w:sz="6" w:space="0"/>
              <w:bottom w:val="single" w:color="000000" w:sz="6" w:space="0"/>
              <w:right w:val="single" w:color="000000" w:sz="6" w:space="0"/>
            </w:tcBorders>
            <w:shd w:val="clear"/>
            <w:tcMar>
              <w:left w:w="8" w:type="dxa"/>
              <w:bottom w:w="0" w:type="dxa"/>
              <w:right w:w="8" w:type="dxa"/>
            </w:tcMar>
            <w:vAlign w:val="center"/>
          </w:tcPr>
          <w:p w14:paraId="2D47D9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单位</w:t>
            </w:r>
          </w:p>
        </w:tc>
        <w:tc>
          <w:tcPr>
            <w:tcW w:w="2215"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D919D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绝对数</w:t>
            </w:r>
          </w:p>
        </w:tc>
        <w:tc>
          <w:tcPr>
            <w:tcW w:w="2389" w:type="dxa"/>
            <w:tcBorders>
              <w:top w:val="single" w:color="000000" w:sz="12" w:space="0"/>
              <w:left w:val="single" w:color="000000" w:sz="6" w:space="0"/>
              <w:bottom w:val="single" w:color="000000" w:sz="6" w:space="0"/>
            </w:tcBorders>
            <w:shd w:val="clear"/>
            <w:tcMar>
              <w:left w:w="8" w:type="dxa"/>
              <w:bottom w:w="0" w:type="dxa"/>
            </w:tcMar>
            <w:vAlign w:val="center"/>
          </w:tcPr>
          <w:p w14:paraId="379726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0" w:type="auto"/>
            <w:shd w:val="clear"/>
            <w:tcMar>
              <w:top w:w="0" w:type="dxa"/>
              <w:left w:w="0" w:type="dxa"/>
              <w:bottom w:w="0" w:type="dxa"/>
              <w:right w:w="0" w:type="dxa"/>
            </w:tcMar>
            <w:vAlign w:val="top"/>
          </w:tcPr>
          <w:p w14:paraId="1E6B9AD4">
            <w:pPr>
              <w:keepNext w:val="0"/>
              <w:keepLines w:val="0"/>
              <w:widowControl/>
              <w:suppressLineNumbers w:val="0"/>
              <w:spacing w:before="0" w:beforeAutospacing="0" w:after="0" w:afterAutospacing="0"/>
              <w:ind w:left="0" w:right="0"/>
              <w:jc w:val="left"/>
              <w:textAlignment w:val="top"/>
              <w:rPr>
                <w:sz w:val="24"/>
                <w:szCs w:val="24"/>
              </w:rPr>
            </w:pPr>
          </w:p>
        </w:tc>
      </w:tr>
      <w:tr w14:paraId="142DF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6A3F1B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货物运输总量</w:t>
            </w:r>
          </w:p>
        </w:tc>
        <w:tc>
          <w:tcPr>
            <w:tcW w:w="2270" w:type="dxa"/>
            <w:tcBorders>
              <w:left w:val="single" w:color="000000" w:sz="6" w:space="0"/>
              <w:right w:val="single" w:color="000000" w:sz="6" w:space="0"/>
            </w:tcBorders>
            <w:shd w:val="clear"/>
            <w:tcMar>
              <w:left w:w="8" w:type="dxa"/>
              <w:bottom w:w="0" w:type="dxa"/>
              <w:right w:w="8" w:type="dxa"/>
            </w:tcMar>
            <w:vAlign w:val="center"/>
          </w:tcPr>
          <w:p w14:paraId="592F9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1F12A8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596.7</w:t>
            </w:r>
          </w:p>
        </w:tc>
        <w:tc>
          <w:tcPr>
            <w:tcW w:w="2430" w:type="dxa"/>
            <w:gridSpan w:val="2"/>
            <w:tcBorders>
              <w:left w:val="single" w:color="000000" w:sz="6" w:space="0"/>
            </w:tcBorders>
            <w:shd w:val="clear"/>
            <w:tcMar>
              <w:top w:w="0" w:type="dxa"/>
              <w:left w:w="0" w:type="dxa"/>
              <w:bottom w:w="0" w:type="dxa"/>
              <w:right w:w="0" w:type="dxa"/>
            </w:tcMar>
            <w:vAlign w:val="center"/>
          </w:tcPr>
          <w:p w14:paraId="7CBE63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3.2</w:t>
            </w:r>
          </w:p>
        </w:tc>
      </w:tr>
      <w:tr w14:paraId="0F653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612A0C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铁路</w:t>
            </w:r>
          </w:p>
        </w:tc>
        <w:tc>
          <w:tcPr>
            <w:tcW w:w="2270" w:type="dxa"/>
            <w:tcBorders>
              <w:left w:val="single" w:color="000000" w:sz="6" w:space="0"/>
              <w:right w:val="single" w:color="000000" w:sz="6" w:space="0"/>
            </w:tcBorders>
            <w:shd w:val="clear"/>
            <w:tcMar>
              <w:left w:w="8" w:type="dxa"/>
              <w:bottom w:w="0" w:type="dxa"/>
              <w:right w:w="8" w:type="dxa"/>
            </w:tcMar>
            <w:vAlign w:val="center"/>
          </w:tcPr>
          <w:p w14:paraId="305836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0EECE5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52.8</w:t>
            </w:r>
          </w:p>
        </w:tc>
        <w:tc>
          <w:tcPr>
            <w:tcW w:w="2430" w:type="dxa"/>
            <w:gridSpan w:val="2"/>
            <w:tcBorders>
              <w:left w:val="single" w:color="000000" w:sz="6" w:space="0"/>
            </w:tcBorders>
            <w:shd w:val="clear"/>
            <w:tcMar>
              <w:top w:w="0" w:type="dxa"/>
              <w:left w:w="0" w:type="dxa"/>
              <w:bottom w:w="0" w:type="dxa"/>
              <w:right w:w="0" w:type="dxa"/>
            </w:tcMar>
            <w:vAlign w:val="center"/>
          </w:tcPr>
          <w:p w14:paraId="2B6EA2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2.0</w:t>
            </w:r>
          </w:p>
        </w:tc>
      </w:tr>
      <w:tr w14:paraId="5E76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06FC1B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公路</w:t>
            </w:r>
          </w:p>
        </w:tc>
        <w:tc>
          <w:tcPr>
            <w:tcW w:w="2270" w:type="dxa"/>
            <w:tcBorders>
              <w:left w:val="single" w:color="000000" w:sz="6" w:space="0"/>
              <w:right w:val="single" w:color="000000" w:sz="6" w:space="0"/>
            </w:tcBorders>
            <w:shd w:val="clear"/>
            <w:tcMar>
              <w:left w:w="8" w:type="dxa"/>
              <w:bottom w:w="0" w:type="dxa"/>
              <w:right w:w="8" w:type="dxa"/>
            </w:tcMar>
            <w:vAlign w:val="center"/>
          </w:tcPr>
          <w:p w14:paraId="323786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29655C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432.9</w:t>
            </w:r>
          </w:p>
        </w:tc>
        <w:tc>
          <w:tcPr>
            <w:tcW w:w="2430" w:type="dxa"/>
            <w:gridSpan w:val="2"/>
            <w:tcBorders>
              <w:left w:val="single" w:color="000000" w:sz="6" w:space="0"/>
            </w:tcBorders>
            <w:shd w:val="clear"/>
            <w:tcMar>
              <w:top w:w="0" w:type="dxa"/>
              <w:left w:w="0" w:type="dxa"/>
              <w:bottom w:w="0" w:type="dxa"/>
              <w:right w:w="0" w:type="dxa"/>
            </w:tcMar>
            <w:vAlign w:val="center"/>
          </w:tcPr>
          <w:p w14:paraId="4AACFA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3.4</w:t>
            </w:r>
          </w:p>
        </w:tc>
      </w:tr>
      <w:tr w14:paraId="5128B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69AD60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水路</w:t>
            </w:r>
          </w:p>
        </w:tc>
        <w:tc>
          <w:tcPr>
            <w:tcW w:w="2270" w:type="dxa"/>
            <w:tcBorders>
              <w:left w:val="single" w:color="000000" w:sz="6" w:space="0"/>
              <w:right w:val="single" w:color="000000" w:sz="6" w:space="0"/>
            </w:tcBorders>
            <w:shd w:val="clear"/>
            <w:tcMar>
              <w:left w:w="8" w:type="dxa"/>
              <w:bottom w:w="0" w:type="dxa"/>
              <w:right w:w="8" w:type="dxa"/>
            </w:tcMar>
            <w:vAlign w:val="center"/>
          </w:tcPr>
          <w:p w14:paraId="5B1821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0B9978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101.2</w:t>
            </w:r>
          </w:p>
        </w:tc>
        <w:tc>
          <w:tcPr>
            <w:tcW w:w="2430" w:type="dxa"/>
            <w:gridSpan w:val="2"/>
            <w:tcBorders>
              <w:left w:val="single" w:color="000000" w:sz="6" w:space="0"/>
            </w:tcBorders>
            <w:shd w:val="clear"/>
            <w:tcMar>
              <w:top w:w="0" w:type="dxa"/>
              <w:left w:w="0" w:type="dxa"/>
              <w:bottom w:w="0" w:type="dxa"/>
              <w:right w:w="0" w:type="dxa"/>
            </w:tcMar>
            <w:vAlign w:val="center"/>
          </w:tcPr>
          <w:p w14:paraId="23F079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3.2</w:t>
            </w:r>
          </w:p>
        </w:tc>
      </w:tr>
      <w:tr w14:paraId="51DBD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7D571B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民航</w:t>
            </w:r>
          </w:p>
        </w:tc>
        <w:tc>
          <w:tcPr>
            <w:tcW w:w="2270" w:type="dxa"/>
            <w:tcBorders>
              <w:left w:val="single" w:color="000000" w:sz="6" w:space="0"/>
              <w:right w:val="single" w:color="000000" w:sz="6" w:space="0"/>
            </w:tcBorders>
            <w:shd w:val="clear"/>
            <w:tcMar>
              <w:left w:w="8" w:type="dxa"/>
              <w:bottom w:w="0" w:type="dxa"/>
              <w:right w:w="8" w:type="dxa"/>
            </w:tcMar>
            <w:vAlign w:val="center"/>
          </w:tcPr>
          <w:p w14:paraId="2E1D14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404DF3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1017.2</w:t>
            </w:r>
          </w:p>
        </w:tc>
        <w:tc>
          <w:tcPr>
            <w:tcW w:w="2430" w:type="dxa"/>
            <w:gridSpan w:val="2"/>
            <w:tcBorders>
              <w:left w:val="single" w:color="000000" w:sz="6" w:space="0"/>
            </w:tcBorders>
            <w:shd w:val="clear"/>
            <w:tcMar>
              <w:top w:w="0" w:type="dxa"/>
              <w:left w:w="0" w:type="dxa"/>
              <w:bottom w:w="0" w:type="dxa"/>
              <w:right w:w="0" w:type="dxa"/>
            </w:tcMar>
            <w:vAlign w:val="center"/>
          </w:tcPr>
          <w:p w14:paraId="3AE19A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13.3</w:t>
            </w:r>
          </w:p>
        </w:tc>
      </w:tr>
      <w:tr w14:paraId="5EF9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21ED2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管道</w:t>
            </w:r>
          </w:p>
        </w:tc>
        <w:tc>
          <w:tcPr>
            <w:tcW w:w="2270" w:type="dxa"/>
            <w:tcBorders>
              <w:left w:val="single" w:color="000000" w:sz="6" w:space="0"/>
              <w:right w:val="single" w:color="000000" w:sz="6" w:space="0"/>
            </w:tcBorders>
            <w:shd w:val="clear"/>
            <w:tcMar>
              <w:left w:w="8" w:type="dxa"/>
              <w:bottom w:w="0" w:type="dxa"/>
              <w:right w:w="8" w:type="dxa"/>
            </w:tcMar>
            <w:vAlign w:val="center"/>
          </w:tcPr>
          <w:p w14:paraId="70A344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27CCCF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9.7</w:t>
            </w:r>
          </w:p>
        </w:tc>
        <w:tc>
          <w:tcPr>
            <w:tcW w:w="2430" w:type="dxa"/>
            <w:gridSpan w:val="2"/>
            <w:tcBorders>
              <w:left w:val="single" w:color="000000" w:sz="6" w:space="0"/>
            </w:tcBorders>
            <w:shd w:val="clear"/>
            <w:tcMar>
              <w:top w:w="0" w:type="dxa"/>
              <w:left w:w="0" w:type="dxa"/>
              <w:bottom w:w="0" w:type="dxa"/>
              <w:right w:w="0" w:type="dxa"/>
            </w:tcMar>
            <w:vAlign w:val="center"/>
          </w:tcPr>
          <w:p w14:paraId="692EAC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w:t>
            </w:r>
          </w:p>
        </w:tc>
      </w:tr>
      <w:tr w14:paraId="6A41E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5F92E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货物运输周转量</w:t>
            </w:r>
          </w:p>
        </w:tc>
        <w:tc>
          <w:tcPr>
            <w:tcW w:w="2270" w:type="dxa"/>
            <w:tcBorders>
              <w:left w:val="single" w:color="000000" w:sz="6" w:space="0"/>
              <w:right w:val="single" w:color="000000" w:sz="6" w:space="0"/>
            </w:tcBorders>
            <w:shd w:val="clear"/>
            <w:tcMar>
              <w:left w:w="8" w:type="dxa"/>
              <w:bottom w:w="0" w:type="dxa"/>
              <w:right w:w="8" w:type="dxa"/>
            </w:tcMar>
            <w:vAlign w:val="center"/>
          </w:tcPr>
          <w:p w14:paraId="066D25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亿吨公里</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5EC94D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274115.8</w:t>
            </w:r>
          </w:p>
        </w:tc>
        <w:tc>
          <w:tcPr>
            <w:tcW w:w="2430" w:type="dxa"/>
            <w:gridSpan w:val="2"/>
            <w:tcBorders>
              <w:left w:val="single" w:color="000000" w:sz="6" w:space="0"/>
            </w:tcBorders>
            <w:shd w:val="clear"/>
            <w:tcMar>
              <w:top w:w="0" w:type="dxa"/>
              <w:left w:w="0" w:type="dxa"/>
              <w:bottom w:w="0" w:type="dxa"/>
              <w:right w:w="0" w:type="dxa"/>
            </w:tcMar>
            <w:vAlign w:val="center"/>
          </w:tcPr>
          <w:p w14:paraId="343031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4.6</w:t>
            </w:r>
          </w:p>
        </w:tc>
      </w:tr>
      <w:tr w14:paraId="68E28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115240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铁路</w:t>
            </w:r>
          </w:p>
        </w:tc>
        <w:tc>
          <w:tcPr>
            <w:tcW w:w="2270" w:type="dxa"/>
            <w:tcBorders>
              <w:left w:val="single" w:color="000000" w:sz="6" w:space="0"/>
              <w:right w:val="single" w:color="000000" w:sz="6" w:space="0"/>
            </w:tcBorders>
            <w:shd w:val="clear"/>
            <w:tcMar>
              <w:left w:w="8" w:type="dxa"/>
              <w:bottom w:w="0" w:type="dxa"/>
              <w:right w:w="8" w:type="dxa"/>
            </w:tcMar>
            <w:vAlign w:val="center"/>
          </w:tcPr>
          <w:p w14:paraId="3863FD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亿吨公里</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66EC11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36869.1</w:t>
            </w:r>
          </w:p>
        </w:tc>
        <w:tc>
          <w:tcPr>
            <w:tcW w:w="2430" w:type="dxa"/>
            <w:gridSpan w:val="2"/>
            <w:tcBorders>
              <w:left w:val="single" w:color="000000" w:sz="6" w:space="0"/>
            </w:tcBorders>
            <w:shd w:val="clear"/>
            <w:tcMar>
              <w:top w:w="0" w:type="dxa"/>
              <w:left w:w="0" w:type="dxa"/>
              <w:bottom w:w="0" w:type="dxa"/>
              <w:right w:w="0" w:type="dxa"/>
            </w:tcMar>
            <w:vAlign w:val="center"/>
          </w:tcPr>
          <w:p w14:paraId="0F8D67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2.8</w:t>
            </w:r>
          </w:p>
        </w:tc>
      </w:tr>
      <w:tr w14:paraId="555A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4428F6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公路</w:t>
            </w:r>
          </w:p>
        </w:tc>
        <w:tc>
          <w:tcPr>
            <w:tcW w:w="2270" w:type="dxa"/>
            <w:tcBorders>
              <w:left w:val="single" w:color="000000" w:sz="6" w:space="0"/>
              <w:right w:val="single" w:color="000000" w:sz="6" w:space="0"/>
            </w:tcBorders>
            <w:shd w:val="clear"/>
            <w:tcMar>
              <w:left w:w="8" w:type="dxa"/>
              <w:bottom w:w="0" w:type="dxa"/>
              <w:right w:w="8" w:type="dxa"/>
            </w:tcMar>
            <w:vAlign w:val="center"/>
          </w:tcPr>
          <w:p w14:paraId="5CDFCD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亿吨公里</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668428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79510.7</w:t>
            </w:r>
          </w:p>
        </w:tc>
        <w:tc>
          <w:tcPr>
            <w:tcW w:w="2430" w:type="dxa"/>
            <w:gridSpan w:val="2"/>
            <w:tcBorders>
              <w:left w:val="single" w:color="000000" w:sz="6" w:space="0"/>
            </w:tcBorders>
            <w:shd w:val="clear"/>
            <w:tcMar>
              <w:top w:w="0" w:type="dxa"/>
              <w:left w:w="0" w:type="dxa"/>
              <w:bottom w:w="0" w:type="dxa"/>
              <w:right w:w="0" w:type="dxa"/>
            </w:tcMar>
            <w:vAlign w:val="center"/>
          </w:tcPr>
          <w:p w14:paraId="56DBC0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3.5</w:t>
            </w:r>
          </w:p>
        </w:tc>
      </w:tr>
      <w:tr w14:paraId="6320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7825BC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水路</w:t>
            </w:r>
          </w:p>
        </w:tc>
        <w:tc>
          <w:tcPr>
            <w:tcW w:w="2270" w:type="dxa"/>
            <w:tcBorders>
              <w:left w:val="single" w:color="000000" w:sz="6" w:space="0"/>
              <w:right w:val="single" w:color="000000" w:sz="6" w:space="0"/>
            </w:tcBorders>
            <w:shd w:val="clear"/>
            <w:tcMar>
              <w:left w:w="8" w:type="dxa"/>
              <w:bottom w:w="0" w:type="dxa"/>
              <w:right w:w="8" w:type="dxa"/>
            </w:tcMar>
            <w:vAlign w:val="center"/>
          </w:tcPr>
          <w:p w14:paraId="5C2C4A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亿吨公里</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03D897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149943.9</w:t>
            </w:r>
          </w:p>
        </w:tc>
        <w:tc>
          <w:tcPr>
            <w:tcW w:w="2430" w:type="dxa"/>
            <w:gridSpan w:val="2"/>
            <w:tcBorders>
              <w:left w:val="single" w:color="000000" w:sz="6" w:space="0"/>
            </w:tcBorders>
            <w:shd w:val="clear"/>
            <w:tcMar>
              <w:top w:w="0" w:type="dxa"/>
              <w:left w:w="0" w:type="dxa"/>
              <w:bottom w:w="0" w:type="dxa"/>
              <w:right w:w="0" w:type="dxa"/>
            </w:tcMar>
            <w:vAlign w:val="center"/>
          </w:tcPr>
          <w:p w14:paraId="178A94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6.0</w:t>
            </w:r>
          </w:p>
        </w:tc>
      </w:tr>
      <w:tr w14:paraId="5434D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right w:val="single" w:color="000000" w:sz="6" w:space="0"/>
            </w:tcBorders>
            <w:shd w:val="clear"/>
            <w:tcMar>
              <w:bottom w:w="0" w:type="dxa"/>
              <w:right w:w="8" w:type="dxa"/>
            </w:tcMar>
            <w:vAlign w:val="center"/>
          </w:tcPr>
          <w:p w14:paraId="4CECFD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民航</w:t>
            </w:r>
          </w:p>
        </w:tc>
        <w:tc>
          <w:tcPr>
            <w:tcW w:w="2270" w:type="dxa"/>
            <w:tcBorders>
              <w:left w:val="single" w:color="000000" w:sz="6" w:space="0"/>
              <w:right w:val="single" w:color="000000" w:sz="6" w:space="0"/>
            </w:tcBorders>
            <w:shd w:val="clear"/>
            <w:tcMar>
              <w:left w:w="8" w:type="dxa"/>
              <w:bottom w:w="0" w:type="dxa"/>
              <w:right w:w="8" w:type="dxa"/>
            </w:tcMar>
            <w:vAlign w:val="center"/>
          </w:tcPr>
          <w:p w14:paraId="681257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亿吨公里</w:t>
            </w:r>
          </w:p>
        </w:tc>
        <w:tc>
          <w:tcPr>
            <w:tcW w:w="2215" w:type="dxa"/>
            <w:tcBorders>
              <w:left w:val="single" w:color="000000" w:sz="6" w:space="0"/>
              <w:right w:val="single" w:color="000000" w:sz="6" w:space="0"/>
            </w:tcBorders>
            <w:shd w:val="clear"/>
            <w:tcMar>
              <w:top w:w="0" w:type="dxa"/>
              <w:left w:w="0" w:type="dxa"/>
              <w:bottom w:w="0" w:type="dxa"/>
              <w:right w:w="0" w:type="dxa"/>
            </w:tcMar>
            <w:vAlign w:val="center"/>
          </w:tcPr>
          <w:p w14:paraId="5519CB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413.1</w:t>
            </w:r>
          </w:p>
        </w:tc>
        <w:tc>
          <w:tcPr>
            <w:tcW w:w="2430" w:type="dxa"/>
            <w:gridSpan w:val="2"/>
            <w:tcBorders>
              <w:left w:val="single" w:color="000000" w:sz="6" w:space="0"/>
            </w:tcBorders>
            <w:shd w:val="clear"/>
            <w:tcMar>
              <w:top w:w="0" w:type="dxa"/>
              <w:left w:w="0" w:type="dxa"/>
              <w:bottom w:w="0" w:type="dxa"/>
              <w:right w:w="0" w:type="dxa"/>
            </w:tcMar>
            <w:vAlign w:val="center"/>
          </w:tcPr>
          <w:p w14:paraId="58AE65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16.7</w:t>
            </w:r>
          </w:p>
        </w:tc>
      </w:tr>
      <w:tr w14:paraId="389E2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640" w:type="dxa"/>
            <w:tcBorders>
              <w:bottom w:val="single" w:color="000000" w:sz="12" w:space="0"/>
              <w:right w:val="single" w:color="000000" w:sz="6" w:space="0"/>
            </w:tcBorders>
            <w:shd w:val="clear"/>
            <w:tcMar>
              <w:bottom w:w="0" w:type="dxa"/>
              <w:right w:w="8" w:type="dxa"/>
            </w:tcMar>
            <w:vAlign w:val="center"/>
          </w:tcPr>
          <w:p w14:paraId="6749BA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管道</w:t>
            </w:r>
          </w:p>
        </w:tc>
        <w:tc>
          <w:tcPr>
            <w:tcW w:w="2270" w:type="dxa"/>
            <w:tcBorders>
              <w:left w:val="single" w:color="000000" w:sz="6" w:space="0"/>
              <w:bottom w:val="single" w:color="000000" w:sz="12" w:space="0"/>
              <w:right w:val="single" w:color="000000" w:sz="6" w:space="0"/>
            </w:tcBorders>
            <w:shd w:val="clear"/>
            <w:tcMar>
              <w:left w:w="8" w:type="dxa"/>
              <w:bottom w:w="0" w:type="dxa"/>
              <w:right w:w="8" w:type="dxa"/>
            </w:tcMar>
            <w:vAlign w:val="center"/>
          </w:tcPr>
          <w:p w14:paraId="0E4AC4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亿吨公里</w:t>
            </w:r>
          </w:p>
        </w:tc>
        <w:tc>
          <w:tcPr>
            <w:tcW w:w="2215"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2C7883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7379.0</w:t>
            </w:r>
          </w:p>
        </w:tc>
        <w:tc>
          <w:tcPr>
            <w:tcW w:w="2430" w:type="dxa"/>
            <w:gridSpan w:val="2"/>
            <w:tcBorders>
              <w:left w:val="single" w:color="000000" w:sz="6" w:space="0"/>
              <w:bottom w:val="single" w:color="000000" w:sz="12" w:space="0"/>
            </w:tcBorders>
            <w:shd w:val="clear"/>
            <w:tcMar>
              <w:top w:w="0" w:type="dxa"/>
              <w:left w:w="0" w:type="dxa"/>
              <w:bottom w:w="0" w:type="dxa"/>
              <w:right w:w="0" w:type="dxa"/>
            </w:tcMar>
            <w:vAlign w:val="center"/>
          </w:tcPr>
          <w:p w14:paraId="2BDD16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-1.2</w:t>
            </w:r>
          </w:p>
        </w:tc>
      </w:tr>
      <w:tr w14:paraId="7E1A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rPr>
        <w:tc>
          <w:tcPr>
            <w:tcW w:w="2670" w:type="dxa"/>
            <w:shd w:val="clear"/>
            <w:tcMar>
              <w:top w:w="0" w:type="dxa"/>
              <w:left w:w="0" w:type="dxa"/>
              <w:bottom w:w="0" w:type="dxa"/>
              <w:right w:w="0" w:type="dxa"/>
            </w:tcMar>
            <w:vAlign w:val="center"/>
          </w:tcPr>
          <w:p w14:paraId="6356708F">
            <w:pPr>
              <w:keepNext w:val="0"/>
              <w:keepLines w:val="0"/>
              <w:widowControl/>
              <w:suppressLineNumbers w:val="0"/>
              <w:spacing w:before="0" w:beforeAutospacing="0" w:after="0" w:afterAutospacing="0"/>
              <w:ind w:left="0" w:right="0"/>
              <w:jc w:val="left"/>
              <w:rPr>
                <w:sz w:val="24"/>
                <w:szCs w:val="24"/>
              </w:rPr>
            </w:pPr>
          </w:p>
        </w:tc>
        <w:tc>
          <w:tcPr>
            <w:tcW w:w="2300" w:type="dxa"/>
            <w:shd w:val="clear"/>
            <w:tcMar>
              <w:top w:w="0" w:type="dxa"/>
              <w:left w:w="0" w:type="dxa"/>
              <w:bottom w:w="0" w:type="dxa"/>
              <w:right w:w="0" w:type="dxa"/>
            </w:tcMar>
            <w:vAlign w:val="center"/>
          </w:tcPr>
          <w:p w14:paraId="09CF34EC">
            <w:pPr>
              <w:keepNext w:val="0"/>
              <w:keepLines w:val="0"/>
              <w:widowControl/>
              <w:suppressLineNumbers w:val="0"/>
              <w:spacing w:before="0" w:beforeAutospacing="0" w:after="0" w:afterAutospacing="0"/>
              <w:ind w:left="0" w:right="0"/>
              <w:jc w:val="left"/>
              <w:rPr>
                <w:sz w:val="24"/>
                <w:szCs w:val="24"/>
              </w:rPr>
            </w:pPr>
          </w:p>
        </w:tc>
        <w:tc>
          <w:tcPr>
            <w:tcW w:w="2230" w:type="dxa"/>
            <w:shd w:val="clear"/>
            <w:tcMar>
              <w:top w:w="0" w:type="dxa"/>
              <w:left w:w="0" w:type="dxa"/>
              <w:bottom w:w="0" w:type="dxa"/>
              <w:right w:w="0" w:type="dxa"/>
            </w:tcMar>
            <w:vAlign w:val="center"/>
          </w:tcPr>
          <w:p w14:paraId="488A0C29">
            <w:pPr>
              <w:keepNext w:val="0"/>
              <w:keepLines w:val="0"/>
              <w:widowControl/>
              <w:suppressLineNumbers w:val="0"/>
              <w:spacing w:before="0" w:beforeAutospacing="0" w:after="0" w:afterAutospacing="0"/>
              <w:ind w:left="0" w:right="0"/>
              <w:jc w:val="left"/>
              <w:rPr>
                <w:sz w:val="24"/>
                <w:szCs w:val="24"/>
              </w:rPr>
            </w:pPr>
          </w:p>
        </w:tc>
        <w:tc>
          <w:tcPr>
            <w:tcW w:w="2419" w:type="dxa"/>
            <w:shd w:val="clear"/>
            <w:tcMar>
              <w:top w:w="0" w:type="dxa"/>
              <w:left w:w="0" w:type="dxa"/>
              <w:bottom w:w="0" w:type="dxa"/>
              <w:right w:w="0" w:type="dxa"/>
            </w:tcMar>
            <w:vAlign w:val="center"/>
          </w:tcPr>
          <w:p w14:paraId="75DDB24F">
            <w:pPr>
              <w:keepNext w:val="0"/>
              <w:keepLines w:val="0"/>
              <w:widowControl/>
              <w:suppressLineNumbers w:val="0"/>
              <w:spacing w:before="0" w:beforeAutospacing="0" w:after="0" w:afterAutospacing="0"/>
              <w:ind w:left="0" w:right="0"/>
              <w:jc w:val="left"/>
              <w:rPr>
                <w:sz w:val="24"/>
                <w:szCs w:val="24"/>
              </w:rPr>
            </w:pPr>
          </w:p>
        </w:tc>
        <w:tc>
          <w:tcPr>
            <w:tcW w:w="19" w:type="dxa"/>
            <w:shd w:val="clear"/>
            <w:tcMar>
              <w:top w:w="0" w:type="dxa"/>
              <w:left w:w="0" w:type="dxa"/>
              <w:bottom w:w="0" w:type="dxa"/>
              <w:right w:w="0" w:type="dxa"/>
            </w:tcMar>
            <w:vAlign w:val="center"/>
          </w:tcPr>
          <w:p w14:paraId="285A3C2A">
            <w:pPr>
              <w:keepNext w:val="0"/>
              <w:keepLines w:val="0"/>
              <w:widowControl/>
              <w:suppressLineNumbers w:val="0"/>
              <w:spacing w:before="0" w:beforeAutospacing="0" w:after="0" w:afterAutospacing="0"/>
              <w:ind w:left="0" w:right="0"/>
              <w:jc w:val="left"/>
              <w:rPr>
                <w:sz w:val="24"/>
                <w:szCs w:val="24"/>
              </w:rPr>
            </w:pPr>
          </w:p>
        </w:tc>
      </w:tr>
    </w:tbl>
    <w:p w14:paraId="11F690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全年旅客运输总量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[32]</w:t>
      </w:r>
      <w:r>
        <w:rPr>
          <w:rFonts w:hint="default" w:ascii="Times New Roman" w:hAnsi="Times New Roman" w:cs="Times New Roman"/>
          <w:i w:val="0"/>
          <w:iCs w:val="0"/>
          <w:caps w:val="0"/>
          <w:color w:val="000000"/>
          <w:spacing w:val="0"/>
          <w:sz w:val="24"/>
          <w:szCs w:val="24"/>
          <w:bdr w:val="none" w:color="auto" w:sz="0" w:space="0"/>
          <w:shd w:val="clear" w:fill="FFFFFF"/>
        </w:rPr>
        <w:t>171</w:t>
      </w:r>
      <w:r>
        <w:rPr>
          <w:rFonts w:hint="eastAsia" w:ascii="宋体" w:hAnsi="宋体" w:eastAsia="宋体" w:cs="宋体"/>
          <w:i w:val="0"/>
          <w:iCs w:val="0"/>
          <w:caps w:val="0"/>
          <w:color w:val="000000"/>
          <w:spacing w:val="0"/>
          <w:sz w:val="24"/>
          <w:szCs w:val="24"/>
          <w:bdr w:val="none" w:color="auto" w:sz="0" w:space="0"/>
          <w:shd w:val="clear" w:fill="FFFFFF"/>
        </w:rPr>
        <w:t>亿人次，比上年增长</w:t>
      </w:r>
      <w:r>
        <w:rPr>
          <w:rFonts w:hint="default" w:ascii="Times New Roman" w:hAnsi="Times New Roman" w:cs="Times New Roman"/>
          <w:i w:val="0"/>
          <w:iCs w:val="0"/>
          <w:caps w:val="0"/>
          <w:color w:val="000000"/>
          <w:spacing w:val="0"/>
          <w:sz w:val="24"/>
          <w:szCs w:val="24"/>
          <w:bdr w:val="none" w:color="auto" w:sz="0" w:space="0"/>
          <w:shd w:val="clear" w:fill="FFFFFF"/>
        </w:rPr>
        <w:t>0.3%</w:t>
      </w:r>
      <w:r>
        <w:rPr>
          <w:rFonts w:hint="eastAsia" w:ascii="宋体" w:hAnsi="宋体" w:eastAsia="宋体" w:cs="宋体"/>
          <w:i w:val="0"/>
          <w:iCs w:val="0"/>
          <w:caps w:val="0"/>
          <w:color w:val="000000"/>
          <w:spacing w:val="0"/>
          <w:sz w:val="24"/>
          <w:szCs w:val="24"/>
          <w:bdr w:val="none" w:color="auto" w:sz="0" w:space="0"/>
          <w:shd w:val="clear" w:fill="FFFFFF"/>
        </w:rPr>
        <w:t>。旅客运输周转量</w:t>
      </w:r>
      <w:r>
        <w:rPr>
          <w:rFonts w:hint="default" w:ascii="Times New Roman" w:hAnsi="Times New Roman" w:cs="Times New Roman"/>
          <w:i w:val="0"/>
          <w:iCs w:val="0"/>
          <w:caps w:val="0"/>
          <w:color w:val="000000"/>
          <w:spacing w:val="0"/>
          <w:sz w:val="24"/>
          <w:szCs w:val="24"/>
          <w:bdr w:val="none" w:color="auto" w:sz="0" w:space="0"/>
          <w:shd w:val="clear" w:fill="FFFFFF"/>
        </w:rPr>
        <w:t>35546</w:t>
      </w:r>
      <w:r>
        <w:rPr>
          <w:rFonts w:hint="eastAsia" w:ascii="宋体" w:hAnsi="宋体" w:eastAsia="宋体" w:cs="宋体"/>
          <w:i w:val="0"/>
          <w:iCs w:val="0"/>
          <w:caps w:val="0"/>
          <w:color w:val="000000"/>
          <w:spacing w:val="0"/>
          <w:sz w:val="24"/>
          <w:szCs w:val="24"/>
          <w:bdr w:val="none" w:color="auto" w:sz="0" w:space="0"/>
          <w:shd w:val="clear" w:fill="FFFFFF"/>
        </w:rPr>
        <w:t>亿人公里，增长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w:t>
      </w:r>
    </w:p>
    <w:p w14:paraId="29F19B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9600E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6</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年各种运输方式完成旅客运输量及其增长速度</w:t>
      </w:r>
    </w:p>
    <w:p w14:paraId="62BE92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63"/>
        <w:gridCol w:w="1863"/>
        <w:gridCol w:w="1976"/>
        <w:gridCol w:w="2234"/>
      </w:tblGrid>
      <w:tr w14:paraId="1F65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762" w:type="dxa"/>
            <w:tcBorders>
              <w:top w:val="single" w:color="000000" w:sz="12" w:space="0"/>
              <w:bottom w:val="single" w:color="000000" w:sz="6" w:space="0"/>
              <w:right w:val="single" w:color="000000" w:sz="6" w:space="0"/>
            </w:tcBorders>
            <w:shd w:val="clear"/>
            <w:tcMar>
              <w:bottom w:w="0" w:type="dxa"/>
              <w:right w:w="8" w:type="dxa"/>
            </w:tcMar>
            <w:vAlign w:val="center"/>
          </w:tcPr>
          <w:p w14:paraId="0B381D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指标</w:t>
            </w:r>
          </w:p>
        </w:tc>
        <w:tc>
          <w:tcPr>
            <w:tcW w:w="2204" w:type="dxa"/>
            <w:tcBorders>
              <w:top w:val="single" w:color="000000" w:sz="12" w:space="0"/>
              <w:left w:val="single" w:color="000000" w:sz="6" w:space="0"/>
              <w:bottom w:val="single" w:color="000000" w:sz="6" w:space="0"/>
              <w:right w:val="single" w:color="000000" w:sz="6" w:space="0"/>
            </w:tcBorders>
            <w:shd w:val="clear"/>
            <w:tcMar>
              <w:left w:w="8" w:type="dxa"/>
              <w:bottom w:w="0" w:type="dxa"/>
              <w:right w:w="8" w:type="dxa"/>
            </w:tcMar>
            <w:vAlign w:val="center"/>
          </w:tcPr>
          <w:p w14:paraId="5B32EA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单位</w:t>
            </w:r>
          </w:p>
        </w:tc>
        <w:tc>
          <w:tcPr>
            <w:tcW w:w="2024"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6A40F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绝对数</w:t>
            </w:r>
          </w:p>
        </w:tc>
        <w:tc>
          <w:tcPr>
            <w:tcW w:w="2543" w:type="dxa"/>
            <w:tcBorders>
              <w:top w:val="single" w:color="000000" w:sz="12" w:space="0"/>
              <w:left w:val="single" w:color="000000" w:sz="6" w:space="0"/>
              <w:bottom w:val="single" w:color="000000" w:sz="6" w:space="0"/>
            </w:tcBorders>
            <w:shd w:val="clear"/>
            <w:tcMar>
              <w:left w:w="8" w:type="dxa"/>
              <w:bottom w:w="0" w:type="dxa"/>
            </w:tcMar>
            <w:vAlign w:val="center"/>
          </w:tcPr>
          <w:p w14:paraId="6FC0D3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238D4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top w:val="single" w:color="000000" w:sz="6" w:space="0"/>
              <w:right w:val="single" w:color="000000" w:sz="6" w:space="0"/>
            </w:tcBorders>
            <w:shd w:val="clear"/>
            <w:tcMar>
              <w:bottom w:w="0" w:type="dxa"/>
              <w:right w:w="8" w:type="dxa"/>
            </w:tcMar>
            <w:vAlign w:val="center"/>
          </w:tcPr>
          <w:p w14:paraId="57FEFD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旅客运输总量</w:t>
            </w:r>
          </w:p>
        </w:tc>
        <w:tc>
          <w:tcPr>
            <w:tcW w:w="2204" w:type="dxa"/>
            <w:tcBorders>
              <w:top w:val="single" w:color="000000" w:sz="6" w:space="0"/>
              <w:left w:val="single" w:color="000000" w:sz="6" w:space="0"/>
              <w:right w:val="single" w:color="000000" w:sz="6" w:space="0"/>
            </w:tcBorders>
            <w:shd w:val="clear"/>
            <w:tcMar>
              <w:left w:w="8" w:type="dxa"/>
              <w:bottom w:w="0" w:type="dxa"/>
              <w:right w:w="8" w:type="dxa"/>
            </w:tcMar>
            <w:vAlign w:val="center"/>
          </w:tcPr>
          <w:p w14:paraId="43A59D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亿人次</w:t>
            </w:r>
          </w:p>
        </w:tc>
        <w:tc>
          <w:tcPr>
            <w:tcW w:w="2009" w:type="dxa"/>
            <w:tcBorders>
              <w:top w:val="single" w:color="000000" w:sz="6" w:space="0"/>
              <w:left w:val="single" w:color="000000" w:sz="6" w:space="0"/>
              <w:right w:val="single" w:color="000000" w:sz="6" w:space="0"/>
            </w:tcBorders>
            <w:shd w:val="clear"/>
            <w:tcMar>
              <w:left w:w="8" w:type="dxa"/>
              <w:bottom w:w="0" w:type="dxa"/>
              <w:right w:w="8" w:type="dxa"/>
            </w:tcMar>
            <w:vAlign w:val="center"/>
          </w:tcPr>
          <w:p w14:paraId="43A8DF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171.2</w:t>
            </w:r>
          </w:p>
        </w:tc>
        <w:tc>
          <w:tcPr>
            <w:tcW w:w="2543" w:type="dxa"/>
            <w:tcBorders>
              <w:top w:val="single" w:color="000000" w:sz="6" w:space="0"/>
              <w:left w:val="single" w:color="000000" w:sz="6" w:space="0"/>
            </w:tcBorders>
            <w:shd w:val="clear"/>
            <w:tcMar>
              <w:left w:w="8" w:type="dxa"/>
              <w:bottom w:w="0" w:type="dxa"/>
            </w:tcMar>
            <w:vAlign w:val="center"/>
          </w:tcPr>
          <w:p w14:paraId="454BE6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0.3</w:t>
            </w:r>
          </w:p>
        </w:tc>
      </w:tr>
      <w:tr w14:paraId="36D1B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444706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铁路</w:t>
            </w:r>
          </w:p>
        </w:tc>
        <w:tc>
          <w:tcPr>
            <w:tcW w:w="2204" w:type="dxa"/>
            <w:tcBorders>
              <w:left w:val="single" w:color="000000" w:sz="6" w:space="0"/>
              <w:right w:val="single" w:color="000000" w:sz="6" w:space="0"/>
            </w:tcBorders>
            <w:shd w:val="clear"/>
            <w:tcMar>
              <w:left w:w="8" w:type="dxa"/>
              <w:bottom w:w="0" w:type="dxa"/>
              <w:right w:w="8" w:type="dxa"/>
            </w:tcMar>
            <w:vAlign w:val="center"/>
          </w:tcPr>
          <w:p w14:paraId="47CF98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亿人次</w:t>
            </w:r>
          </w:p>
        </w:tc>
        <w:tc>
          <w:tcPr>
            <w:tcW w:w="2009" w:type="dxa"/>
            <w:tcBorders>
              <w:left w:val="single" w:color="000000" w:sz="6" w:space="0"/>
              <w:right w:val="single" w:color="000000" w:sz="6" w:space="0"/>
            </w:tcBorders>
            <w:shd w:val="clear"/>
            <w:tcMar>
              <w:left w:w="8" w:type="dxa"/>
              <w:bottom w:w="0" w:type="dxa"/>
              <w:right w:w="8" w:type="dxa"/>
            </w:tcMar>
            <w:vAlign w:val="center"/>
          </w:tcPr>
          <w:p w14:paraId="2F3152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46.0</w:t>
            </w:r>
          </w:p>
        </w:tc>
        <w:tc>
          <w:tcPr>
            <w:tcW w:w="2543" w:type="dxa"/>
            <w:tcBorders>
              <w:left w:val="single" w:color="000000" w:sz="6" w:space="0"/>
            </w:tcBorders>
            <w:shd w:val="clear"/>
            <w:tcMar>
              <w:left w:w="8" w:type="dxa"/>
              <w:bottom w:w="0" w:type="dxa"/>
            </w:tcMar>
            <w:vAlign w:val="center"/>
          </w:tcPr>
          <w:p w14:paraId="395A8B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6.7</w:t>
            </w:r>
          </w:p>
        </w:tc>
      </w:tr>
      <w:tr w14:paraId="5D8E9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586D7E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公路</w:t>
            </w:r>
          </w:p>
        </w:tc>
        <w:tc>
          <w:tcPr>
            <w:tcW w:w="2204" w:type="dxa"/>
            <w:tcBorders>
              <w:left w:val="single" w:color="000000" w:sz="6" w:space="0"/>
              <w:right w:val="single" w:color="000000" w:sz="6" w:space="0"/>
            </w:tcBorders>
            <w:shd w:val="clear"/>
            <w:tcMar>
              <w:left w:w="8" w:type="dxa"/>
              <w:bottom w:w="0" w:type="dxa"/>
              <w:right w:w="8" w:type="dxa"/>
            </w:tcMar>
            <w:vAlign w:val="center"/>
          </w:tcPr>
          <w:p w14:paraId="540451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亿人次</w:t>
            </w:r>
          </w:p>
        </w:tc>
        <w:tc>
          <w:tcPr>
            <w:tcW w:w="2009" w:type="dxa"/>
            <w:tcBorders>
              <w:left w:val="single" w:color="000000" w:sz="6" w:space="0"/>
              <w:right w:val="single" w:color="000000" w:sz="6" w:space="0"/>
            </w:tcBorders>
            <w:shd w:val="clear"/>
            <w:tcMar>
              <w:left w:w="8" w:type="dxa"/>
              <w:bottom w:w="0" w:type="dxa"/>
              <w:right w:w="8" w:type="dxa"/>
            </w:tcMar>
            <w:vAlign w:val="center"/>
          </w:tcPr>
          <w:p w14:paraId="480579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114.9</w:t>
            </w:r>
          </w:p>
        </w:tc>
        <w:tc>
          <w:tcPr>
            <w:tcW w:w="2543" w:type="dxa"/>
            <w:tcBorders>
              <w:left w:val="single" w:color="000000" w:sz="6" w:space="0"/>
            </w:tcBorders>
            <w:shd w:val="clear"/>
            <w:tcMar>
              <w:left w:w="8" w:type="dxa"/>
              <w:bottom w:w="0" w:type="dxa"/>
            </w:tcMar>
            <w:vAlign w:val="center"/>
          </w:tcPr>
          <w:p w14:paraId="69EC07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-2.4</w:t>
            </w:r>
          </w:p>
        </w:tc>
      </w:tr>
      <w:tr w14:paraId="21FDC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348CB1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水路</w:t>
            </w:r>
          </w:p>
        </w:tc>
        <w:tc>
          <w:tcPr>
            <w:tcW w:w="2204" w:type="dxa"/>
            <w:tcBorders>
              <w:left w:val="single" w:color="000000" w:sz="6" w:space="0"/>
              <w:right w:val="single" w:color="000000" w:sz="6" w:space="0"/>
            </w:tcBorders>
            <w:shd w:val="clear"/>
            <w:tcMar>
              <w:left w:w="8" w:type="dxa"/>
              <w:bottom w:w="0" w:type="dxa"/>
              <w:right w:w="8" w:type="dxa"/>
            </w:tcMar>
            <w:vAlign w:val="center"/>
          </w:tcPr>
          <w:p w14:paraId="74271E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亿人次</w:t>
            </w:r>
          </w:p>
        </w:tc>
        <w:tc>
          <w:tcPr>
            <w:tcW w:w="2009" w:type="dxa"/>
            <w:tcBorders>
              <w:left w:val="single" w:color="000000" w:sz="6" w:space="0"/>
              <w:right w:val="single" w:color="000000" w:sz="6" w:space="0"/>
            </w:tcBorders>
            <w:shd w:val="clear"/>
            <w:tcMar>
              <w:left w:w="8" w:type="dxa"/>
              <w:bottom w:w="0" w:type="dxa"/>
              <w:right w:w="8" w:type="dxa"/>
            </w:tcMar>
            <w:vAlign w:val="center"/>
          </w:tcPr>
          <w:p w14:paraId="0594D5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2.6</w:t>
            </w:r>
          </w:p>
        </w:tc>
        <w:tc>
          <w:tcPr>
            <w:tcW w:w="2543" w:type="dxa"/>
            <w:tcBorders>
              <w:left w:val="single" w:color="000000" w:sz="6" w:space="0"/>
            </w:tcBorders>
            <w:shd w:val="clear"/>
            <w:tcMar>
              <w:left w:w="8" w:type="dxa"/>
              <w:bottom w:w="0" w:type="dxa"/>
            </w:tcMar>
            <w:vAlign w:val="center"/>
          </w:tcPr>
          <w:p w14:paraId="513FA9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-0.1</w:t>
            </w:r>
          </w:p>
        </w:tc>
      </w:tr>
      <w:tr w14:paraId="2836B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6C92DE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民航</w:t>
            </w:r>
          </w:p>
        </w:tc>
        <w:tc>
          <w:tcPr>
            <w:tcW w:w="2204" w:type="dxa"/>
            <w:tcBorders>
              <w:left w:val="single" w:color="000000" w:sz="6" w:space="0"/>
              <w:right w:val="single" w:color="000000" w:sz="6" w:space="0"/>
            </w:tcBorders>
            <w:shd w:val="clear"/>
            <w:tcMar>
              <w:left w:w="8" w:type="dxa"/>
              <w:bottom w:w="0" w:type="dxa"/>
              <w:right w:w="8" w:type="dxa"/>
            </w:tcMar>
            <w:vAlign w:val="center"/>
          </w:tcPr>
          <w:p w14:paraId="602192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亿人次</w:t>
            </w:r>
          </w:p>
        </w:tc>
        <w:tc>
          <w:tcPr>
            <w:tcW w:w="2009" w:type="dxa"/>
            <w:tcBorders>
              <w:left w:val="single" w:color="000000" w:sz="6" w:space="0"/>
              <w:right w:val="single" w:color="000000" w:sz="6" w:space="0"/>
            </w:tcBorders>
            <w:shd w:val="clear"/>
            <w:tcMar>
              <w:left w:w="8" w:type="dxa"/>
              <w:bottom w:w="0" w:type="dxa"/>
              <w:right w:w="8" w:type="dxa"/>
            </w:tcMar>
            <w:vAlign w:val="center"/>
          </w:tcPr>
          <w:p w14:paraId="7ECF4D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7.7</w:t>
            </w:r>
          </w:p>
        </w:tc>
        <w:tc>
          <w:tcPr>
            <w:tcW w:w="2543" w:type="dxa"/>
            <w:tcBorders>
              <w:left w:val="single" w:color="000000" w:sz="6" w:space="0"/>
            </w:tcBorders>
            <w:shd w:val="clear"/>
            <w:tcMar>
              <w:left w:w="8" w:type="dxa"/>
              <w:bottom w:w="0" w:type="dxa"/>
            </w:tcMar>
            <w:vAlign w:val="center"/>
          </w:tcPr>
          <w:p w14:paraId="247919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5.5</w:t>
            </w:r>
          </w:p>
        </w:tc>
      </w:tr>
      <w:tr w14:paraId="0E6DF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41141E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旅客运输周转量</w:t>
            </w:r>
          </w:p>
        </w:tc>
        <w:tc>
          <w:tcPr>
            <w:tcW w:w="2204" w:type="dxa"/>
            <w:tcBorders>
              <w:left w:val="single" w:color="000000" w:sz="6" w:space="0"/>
              <w:right w:val="single" w:color="000000" w:sz="6" w:space="0"/>
            </w:tcBorders>
            <w:shd w:val="clear"/>
            <w:tcMar>
              <w:left w:w="8" w:type="dxa"/>
              <w:bottom w:w="0" w:type="dxa"/>
              <w:right w:w="8" w:type="dxa"/>
            </w:tcMar>
            <w:vAlign w:val="center"/>
          </w:tcPr>
          <w:p w14:paraId="63933C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亿人公里</w:t>
            </w:r>
          </w:p>
        </w:tc>
        <w:tc>
          <w:tcPr>
            <w:tcW w:w="2009" w:type="dxa"/>
            <w:tcBorders>
              <w:left w:val="single" w:color="000000" w:sz="6" w:space="0"/>
              <w:right w:val="single" w:color="000000" w:sz="6" w:space="0"/>
            </w:tcBorders>
            <w:shd w:val="clear"/>
            <w:tcMar>
              <w:left w:w="8" w:type="dxa"/>
              <w:bottom w:w="0" w:type="dxa"/>
              <w:right w:w="8" w:type="dxa"/>
            </w:tcMar>
            <w:vAlign w:val="center"/>
          </w:tcPr>
          <w:p w14:paraId="7D5DA7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35545.6</w:t>
            </w:r>
          </w:p>
        </w:tc>
        <w:tc>
          <w:tcPr>
            <w:tcW w:w="2543" w:type="dxa"/>
            <w:tcBorders>
              <w:left w:val="single" w:color="000000" w:sz="6" w:space="0"/>
            </w:tcBorders>
            <w:shd w:val="clear"/>
            <w:tcMar>
              <w:left w:w="8" w:type="dxa"/>
              <w:bottom w:w="0" w:type="dxa"/>
            </w:tcMar>
            <w:vAlign w:val="center"/>
          </w:tcPr>
          <w:p w14:paraId="60E805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5.0</w:t>
            </w:r>
          </w:p>
        </w:tc>
      </w:tr>
      <w:tr w14:paraId="461E3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76530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铁路</w:t>
            </w:r>
          </w:p>
        </w:tc>
        <w:tc>
          <w:tcPr>
            <w:tcW w:w="2204" w:type="dxa"/>
            <w:tcBorders>
              <w:left w:val="single" w:color="000000" w:sz="6" w:space="0"/>
              <w:right w:val="single" w:color="000000" w:sz="6" w:space="0"/>
            </w:tcBorders>
            <w:shd w:val="clear"/>
            <w:tcMar>
              <w:left w:w="8" w:type="dxa"/>
              <w:bottom w:w="0" w:type="dxa"/>
              <w:right w:w="8" w:type="dxa"/>
            </w:tcMar>
            <w:vAlign w:val="center"/>
          </w:tcPr>
          <w:p w14:paraId="26B556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亿人公里</w:t>
            </w:r>
          </w:p>
        </w:tc>
        <w:tc>
          <w:tcPr>
            <w:tcW w:w="2009" w:type="dxa"/>
            <w:tcBorders>
              <w:left w:val="single" w:color="000000" w:sz="6" w:space="0"/>
              <w:right w:val="single" w:color="000000" w:sz="6" w:space="0"/>
            </w:tcBorders>
            <w:shd w:val="clear"/>
            <w:tcMar>
              <w:left w:w="8" w:type="dxa"/>
              <w:bottom w:w="0" w:type="dxa"/>
              <w:right w:w="8" w:type="dxa"/>
            </w:tcMar>
            <w:vAlign w:val="center"/>
          </w:tcPr>
          <w:p w14:paraId="390935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16395.6</w:t>
            </w:r>
          </w:p>
        </w:tc>
        <w:tc>
          <w:tcPr>
            <w:tcW w:w="2543" w:type="dxa"/>
            <w:tcBorders>
              <w:left w:val="single" w:color="000000" w:sz="6" w:space="0"/>
            </w:tcBorders>
            <w:shd w:val="clear"/>
            <w:tcMar>
              <w:left w:w="8" w:type="dxa"/>
              <w:bottom w:w="0" w:type="dxa"/>
            </w:tcMar>
            <w:vAlign w:val="center"/>
          </w:tcPr>
          <w:p w14:paraId="73F04F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3.8</w:t>
            </w:r>
          </w:p>
        </w:tc>
      </w:tr>
      <w:tr w14:paraId="7639A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21FC27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公路</w:t>
            </w:r>
          </w:p>
        </w:tc>
        <w:tc>
          <w:tcPr>
            <w:tcW w:w="2204" w:type="dxa"/>
            <w:tcBorders>
              <w:left w:val="single" w:color="000000" w:sz="6" w:space="0"/>
              <w:right w:val="single" w:color="000000" w:sz="6" w:space="0"/>
            </w:tcBorders>
            <w:shd w:val="clear"/>
            <w:tcMar>
              <w:left w:w="8" w:type="dxa"/>
              <w:bottom w:w="0" w:type="dxa"/>
              <w:right w:w="8" w:type="dxa"/>
            </w:tcMar>
            <w:vAlign w:val="center"/>
          </w:tcPr>
          <w:p w14:paraId="426410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亿人公里</w:t>
            </w:r>
          </w:p>
        </w:tc>
        <w:tc>
          <w:tcPr>
            <w:tcW w:w="2009" w:type="dxa"/>
            <w:tcBorders>
              <w:left w:val="single" w:color="000000" w:sz="6" w:space="0"/>
              <w:right w:val="single" w:color="000000" w:sz="6" w:space="0"/>
            </w:tcBorders>
            <w:shd w:val="clear"/>
            <w:tcMar>
              <w:left w:w="8" w:type="dxa"/>
              <w:bottom w:w="0" w:type="dxa"/>
              <w:right w:w="8" w:type="dxa"/>
            </w:tcMar>
            <w:vAlign w:val="center"/>
          </w:tcPr>
          <w:p w14:paraId="7A0502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5100.4</w:t>
            </w:r>
          </w:p>
        </w:tc>
        <w:tc>
          <w:tcPr>
            <w:tcW w:w="2543" w:type="dxa"/>
            <w:tcBorders>
              <w:left w:val="single" w:color="000000" w:sz="6" w:space="0"/>
            </w:tcBorders>
            <w:shd w:val="clear"/>
            <w:tcMar>
              <w:left w:w="8" w:type="dxa"/>
              <w:bottom w:w="0" w:type="dxa"/>
            </w:tcMar>
            <w:vAlign w:val="center"/>
          </w:tcPr>
          <w:p w14:paraId="2BC6BD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0.0</w:t>
            </w:r>
          </w:p>
        </w:tc>
      </w:tr>
      <w:tr w14:paraId="67462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right w:val="single" w:color="000000" w:sz="6" w:space="0"/>
            </w:tcBorders>
            <w:shd w:val="clear"/>
            <w:tcMar>
              <w:bottom w:w="0" w:type="dxa"/>
              <w:right w:w="8" w:type="dxa"/>
            </w:tcMar>
            <w:vAlign w:val="center"/>
          </w:tcPr>
          <w:p w14:paraId="56F576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水路</w:t>
            </w:r>
          </w:p>
        </w:tc>
        <w:tc>
          <w:tcPr>
            <w:tcW w:w="2204" w:type="dxa"/>
            <w:tcBorders>
              <w:left w:val="single" w:color="000000" w:sz="6" w:space="0"/>
              <w:right w:val="single" w:color="000000" w:sz="6" w:space="0"/>
            </w:tcBorders>
            <w:shd w:val="clear"/>
            <w:tcMar>
              <w:left w:w="8" w:type="dxa"/>
              <w:bottom w:w="0" w:type="dxa"/>
              <w:right w:w="8" w:type="dxa"/>
            </w:tcMar>
            <w:vAlign w:val="center"/>
          </w:tcPr>
          <w:p w14:paraId="7518DD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亿人公里</w:t>
            </w:r>
          </w:p>
        </w:tc>
        <w:tc>
          <w:tcPr>
            <w:tcW w:w="2009" w:type="dxa"/>
            <w:tcBorders>
              <w:left w:val="single" w:color="000000" w:sz="6" w:space="0"/>
              <w:right w:val="single" w:color="000000" w:sz="6" w:space="0"/>
            </w:tcBorders>
            <w:shd w:val="clear"/>
            <w:tcMar>
              <w:left w:w="8" w:type="dxa"/>
              <w:bottom w:w="0" w:type="dxa"/>
              <w:right w:w="8" w:type="dxa"/>
            </w:tcMar>
            <w:vAlign w:val="center"/>
          </w:tcPr>
          <w:p w14:paraId="799392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56.6</w:t>
            </w:r>
          </w:p>
        </w:tc>
        <w:tc>
          <w:tcPr>
            <w:tcW w:w="2543" w:type="dxa"/>
            <w:tcBorders>
              <w:left w:val="single" w:color="000000" w:sz="6" w:space="0"/>
            </w:tcBorders>
            <w:shd w:val="clear"/>
            <w:tcMar>
              <w:left w:w="8" w:type="dxa"/>
              <w:bottom w:w="0" w:type="dxa"/>
            </w:tcMar>
            <w:vAlign w:val="center"/>
          </w:tcPr>
          <w:p w14:paraId="4FB666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3.6</w:t>
            </w:r>
          </w:p>
        </w:tc>
      </w:tr>
      <w:tr w14:paraId="5DBB4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762" w:type="dxa"/>
            <w:tcBorders>
              <w:bottom w:val="single" w:color="000000" w:sz="12" w:space="0"/>
              <w:right w:val="single" w:color="000000" w:sz="6" w:space="0"/>
            </w:tcBorders>
            <w:shd w:val="clear"/>
            <w:tcMar>
              <w:bottom w:w="0" w:type="dxa"/>
              <w:right w:w="8" w:type="dxa"/>
            </w:tcMar>
            <w:vAlign w:val="center"/>
          </w:tcPr>
          <w:p w14:paraId="6B09E7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民航</w:t>
            </w:r>
          </w:p>
        </w:tc>
        <w:tc>
          <w:tcPr>
            <w:tcW w:w="2204" w:type="dxa"/>
            <w:tcBorders>
              <w:left w:val="single" w:color="000000" w:sz="6" w:space="0"/>
              <w:bottom w:val="single" w:color="000000" w:sz="12" w:space="0"/>
              <w:right w:val="single" w:color="000000" w:sz="6" w:space="0"/>
            </w:tcBorders>
            <w:shd w:val="clear"/>
            <w:tcMar>
              <w:left w:w="8" w:type="dxa"/>
              <w:bottom w:w="0" w:type="dxa"/>
              <w:right w:w="8" w:type="dxa"/>
            </w:tcMar>
            <w:vAlign w:val="center"/>
          </w:tcPr>
          <w:p w14:paraId="4E86B3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亿人公里</w:t>
            </w:r>
          </w:p>
        </w:tc>
        <w:tc>
          <w:tcPr>
            <w:tcW w:w="2009" w:type="dxa"/>
            <w:tcBorders>
              <w:left w:val="single" w:color="000000" w:sz="6" w:space="0"/>
              <w:bottom w:val="single" w:color="000000" w:sz="12" w:space="0"/>
              <w:right w:val="single" w:color="000000" w:sz="6" w:space="0"/>
            </w:tcBorders>
            <w:shd w:val="clear"/>
            <w:tcMar>
              <w:left w:w="8" w:type="dxa"/>
              <w:bottom w:w="0" w:type="dxa"/>
              <w:right w:w="8" w:type="dxa"/>
            </w:tcMar>
            <w:vAlign w:val="center"/>
          </w:tcPr>
          <w:p w14:paraId="364E0E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13993.0</w:t>
            </w:r>
          </w:p>
        </w:tc>
        <w:tc>
          <w:tcPr>
            <w:tcW w:w="2543" w:type="dxa"/>
            <w:tcBorders>
              <w:left w:val="single" w:color="000000" w:sz="6" w:space="0"/>
              <w:bottom w:val="single" w:color="000000" w:sz="12" w:space="0"/>
            </w:tcBorders>
            <w:shd w:val="clear"/>
            <w:tcMar>
              <w:left w:w="8" w:type="dxa"/>
              <w:bottom w:w="0" w:type="dxa"/>
            </w:tcMar>
            <w:vAlign w:val="center"/>
          </w:tcPr>
          <w:p w14:paraId="4E4AB2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8.3</w:t>
            </w:r>
          </w:p>
        </w:tc>
      </w:tr>
    </w:tbl>
    <w:p w14:paraId="75333D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EA314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年末全国民用汽车保有量</w:t>
      </w:r>
      <w:r>
        <w:rPr>
          <w:rFonts w:hint="default" w:ascii="Times New Roman" w:hAnsi="Times New Roman" w:cs="Times New Roman"/>
          <w:i w:val="0"/>
          <w:iCs w:val="0"/>
          <w:caps w:val="0"/>
          <w:color w:val="000000"/>
          <w:spacing w:val="0"/>
          <w:sz w:val="24"/>
          <w:szCs w:val="24"/>
          <w:bdr w:val="none" w:color="auto" w:sz="0" w:space="0"/>
          <w:shd w:val="clear" w:fill="FFFFFF"/>
        </w:rPr>
        <w:t>36611</w:t>
      </w:r>
      <w:r>
        <w:rPr>
          <w:rFonts w:hint="eastAsia" w:ascii="宋体" w:hAnsi="宋体" w:eastAsia="宋体" w:cs="宋体"/>
          <w:i w:val="0"/>
          <w:iCs w:val="0"/>
          <w:caps w:val="0"/>
          <w:color w:val="000000"/>
          <w:spacing w:val="0"/>
          <w:sz w:val="24"/>
          <w:szCs w:val="24"/>
          <w:bdr w:val="none" w:color="auto" w:sz="0" w:space="0"/>
          <w:shd w:val="clear" w:fill="FFFFFF"/>
        </w:rPr>
        <w:t>万辆（包括三轮汽车和低速货车</w:t>
      </w:r>
      <w:r>
        <w:rPr>
          <w:rFonts w:hint="default" w:ascii="Times New Roman" w:hAnsi="Times New Roman" w:cs="Times New Roman"/>
          <w:i w:val="0"/>
          <w:iCs w:val="0"/>
          <w:caps w:val="0"/>
          <w:color w:val="000000"/>
          <w:spacing w:val="0"/>
          <w:sz w:val="24"/>
          <w:szCs w:val="24"/>
          <w:bdr w:val="none" w:color="auto" w:sz="0" w:space="0"/>
          <w:shd w:val="clear" w:fill="FFFFFF"/>
        </w:rPr>
        <w:t>681</w:t>
      </w:r>
      <w:r>
        <w:rPr>
          <w:rFonts w:hint="eastAsia" w:ascii="宋体" w:hAnsi="宋体" w:eastAsia="宋体" w:cs="宋体"/>
          <w:i w:val="0"/>
          <w:iCs w:val="0"/>
          <w:caps w:val="0"/>
          <w:color w:val="000000"/>
          <w:spacing w:val="0"/>
          <w:sz w:val="24"/>
          <w:szCs w:val="24"/>
          <w:bdr w:val="none" w:color="auto" w:sz="0" w:space="0"/>
          <w:shd w:val="clear" w:fill="FFFFFF"/>
        </w:rPr>
        <w:t>万辆），比上年末增加</w:t>
      </w:r>
      <w:r>
        <w:rPr>
          <w:rFonts w:hint="default" w:ascii="Times New Roman" w:hAnsi="Times New Roman" w:cs="Times New Roman"/>
          <w:i w:val="0"/>
          <w:iCs w:val="0"/>
          <w:caps w:val="0"/>
          <w:color w:val="000000"/>
          <w:spacing w:val="0"/>
          <w:sz w:val="24"/>
          <w:szCs w:val="24"/>
          <w:bdr w:val="none" w:color="auto" w:sz="0" w:space="0"/>
          <w:shd w:val="clear" w:fill="FFFFFF"/>
        </w:rPr>
        <w:t>1343</w:t>
      </w:r>
      <w:r>
        <w:rPr>
          <w:rFonts w:hint="eastAsia" w:ascii="宋体" w:hAnsi="宋体" w:eastAsia="宋体" w:cs="宋体"/>
          <w:i w:val="0"/>
          <w:iCs w:val="0"/>
          <w:caps w:val="0"/>
          <w:color w:val="000000"/>
          <w:spacing w:val="0"/>
          <w:sz w:val="24"/>
          <w:szCs w:val="24"/>
          <w:bdr w:val="none" w:color="auto" w:sz="0" w:space="0"/>
          <w:shd w:val="clear" w:fill="FFFFFF"/>
        </w:rPr>
        <w:t>万辆，其中私人汽车保有量</w:t>
      </w:r>
      <w:r>
        <w:rPr>
          <w:rFonts w:hint="default" w:ascii="Times New Roman" w:hAnsi="Times New Roman" w:cs="Times New Roman"/>
          <w:i w:val="0"/>
          <w:iCs w:val="0"/>
          <w:caps w:val="0"/>
          <w:color w:val="000000"/>
          <w:spacing w:val="0"/>
          <w:sz w:val="24"/>
          <w:szCs w:val="24"/>
          <w:bdr w:val="none" w:color="auto" w:sz="0" w:space="0"/>
          <w:shd w:val="clear" w:fill="FFFFFF"/>
        </w:rPr>
        <w:t>32336</w:t>
      </w:r>
      <w:r>
        <w:rPr>
          <w:rFonts w:hint="eastAsia" w:ascii="宋体" w:hAnsi="宋体" w:eastAsia="宋体" w:cs="宋体"/>
          <w:i w:val="0"/>
          <w:iCs w:val="0"/>
          <w:caps w:val="0"/>
          <w:color w:val="000000"/>
          <w:spacing w:val="0"/>
          <w:sz w:val="24"/>
          <w:szCs w:val="24"/>
          <w:bdr w:val="none" w:color="auto" w:sz="0" w:space="0"/>
          <w:shd w:val="clear" w:fill="FFFFFF"/>
        </w:rPr>
        <w:t>万辆，增加</w:t>
      </w:r>
      <w:r>
        <w:rPr>
          <w:rFonts w:hint="default" w:ascii="Times New Roman" w:hAnsi="Times New Roman" w:cs="Times New Roman"/>
          <w:i w:val="0"/>
          <w:iCs w:val="0"/>
          <w:caps w:val="0"/>
          <w:color w:val="000000"/>
          <w:spacing w:val="0"/>
          <w:sz w:val="24"/>
          <w:szCs w:val="24"/>
          <w:bdr w:val="none" w:color="auto" w:sz="0" w:space="0"/>
          <w:shd w:val="clear" w:fill="FFFFFF"/>
        </w:rPr>
        <w:t>1348</w:t>
      </w:r>
      <w:r>
        <w:rPr>
          <w:rFonts w:hint="eastAsia" w:ascii="宋体" w:hAnsi="宋体" w:eastAsia="宋体" w:cs="宋体"/>
          <w:i w:val="0"/>
          <w:iCs w:val="0"/>
          <w:caps w:val="0"/>
          <w:color w:val="000000"/>
          <w:spacing w:val="0"/>
          <w:sz w:val="24"/>
          <w:szCs w:val="24"/>
          <w:bdr w:val="none" w:color="auto" w:sz="0" w:space="0"/>
          <w:shd w:val="clear" w:fill="FFFFFF"/>
        </w:rPr>
        <w:t>万辆。民用轿车保有量</w:t>
      </w:r>
      <w:r>
        <w:rPr>
          <w:rFonts w:hint="default" w:ascii="Times New Roman" w:hAnsi="Times New Roman" w:cs="Times New Roman"/>
          <w:i w:val="0"/>
          <w:iCs w:val="0"/>
          <w:caps w:val="0"/>
          <w:color w:val="000000"/>
          <w:spacing w:val="0"/>
          <w:sz w:val="24"/>
          <w:szCs w:val="24"/>
          <w:bdr w:val="none" w:color="auto" w:sz="0" w:space="0"/>
          <w:shd w:val="clear" w:fill="FFFFFF"/>
        </w:rPr>
        <w:t>19773</w:t>
      </w:r>
      <w:r>
        <w:rPr>
          <w:rFonts w:hint="eastAsia" w:ascii="宋体" w:hAnsi="宋体" w:eastAsia="宋体" w:cs="宋体"/>
          <w:i w:val="0"/>
          <w:iCs w:val="0"/>
          <w:caps w:val="0"/>
          <w:color w:val="000000"/>
          <w:spacing w:val="0"/>
          <w:sz w:val="24"/>
          <w:szCs w:val="24"/>
          <w:bdr w:val="none" w:color="auto" w:sz="0" w:space="0"/>
          <w:shd w:val="clear" w:fill="FFFFFF"/>
        </w:rPr>
        <w:t>万辆，增加</w:t>
      </w:r>
      <w:r>
        <w:rPr>
          <w:rFonts w:hint="default" w:ascii="Times New Roman" w:hAnsi="Times New Roman" w:cs="Times New Roman"/>
          <w:i w:val="0"/>
          <w:iCs w:val="0"/>
          <w:caps w:val="0"/>
          <w:color w:val="000000"/>
          <w:spacing w:val="0"/>
          <w:sz w:val="24"/>
          <w:szCs w:val="24"/>
          <w:bdr w:val="none" w:color="auto" w:sz="0" w:space="0"/>
          <w:shd w:val="clear" w:fill="FFFFFF"/>
        </w:rPr>
        <w:t>429</w:t>
      </w:r>
      <w:r>
        <w:rPr>
          <w:rFonts w:hint="eastAsia" w:ascii="宋体" w:hAnsi="宋体" w:eastAsia="宋体" w:cs="宋体"/>
          <w:i w:val="0"/>
          <w:iCs w:val="0"/>
          <w:caps w:val="0"/>
          <w:color w:val="000000"/>
          <w:spacing w:val="0"/>
          <w:sz w:val="24"/>
          <w:szCs w:val="24"/>
          <w:bdr w:val="none" w:color="auto" w:sz="0" w:space="0"/>
          <w:shd w:val="clear" w:fill="FFFFFF"/>
        </w:rPr>
        <w:t>万辆，其中私人轿车保有量</w:t>
      </w:r>
      <w:r>
        <w:rPr>
          <w:rFonts w:hint="default" w:ascii="Times New Roman" w:hAnsi="Times New Roman" w:cs="Times New Roman"/>
          <w:i w:val="0"/>
          <w:iCs w:val="0"/>
          <w:caps w:val="0"/>
          <w:color w:val="000000"/>
          <w:spacing w:val="0"/>
          <w:sz w:val="24"/>
          <w:szCs w:val="24"/>
          <w:bdr w:val="none" w:color="auto" w:sz="0" w:space="0"/>
          <w:shd w:val="clear" w:fill="FFFFFF"/>
        </w:rPr>
        <w:t>18691</w:t>
      </w:r>
      <w:r>
        <w:rPr>
          <w:rFonts w:hint="eastAsia" w:ascii="宋体" w:hAnsi="宋体" w:eastAsia="宋体" w:cs="宋体"/>
          <w:i w:val="0"/>
          <w:iCs w:val="0"/>
          <w:caps w:val="0"/>
          <w:color w:val="000000"/>
          <w:spacing w:val="0"/>
          <w:sz w:val="24"/>
          <w:szCs w:val="24"/>
          <w:bdr w:val="none" w:color="auto" w:sz="0" w:space="0"/>
          <w:shd w:val="clear" w:fill="FFFFFF"/>
        </w:rPr>
        <w:t>万辆，增加</w:t>
      </w:r>
      <w:r>
        <w:rPr>
          <w:rFonts w:hint="default" w:ascii="Times New Roman" w:hAnsi="Times New Roman" w:cs="Times New Roman"/>
          <w:i w:val="0"/>
          <w:iCs w:val="0"/>
          <w:caps w:val="0"/>
          <w:color w:val="000000"/>
          <w:spacing w:val="0"/>
          <w:sz w:val="24"/>
          <w:szCs w:val="24"/>
          <w:bdr w:val="none" w:color="auto" w:sz="0" w:space="0"/>
          <w:shd w:val="clear" w:fill="FFFFFF"/>
        </w:rPr>
        <w:t>487</w:t>
      </w:r>
      <w:r>
        <w:rPr>
          <w:rFonts w:hint="eastAsia" w:ascii="宋体" w:hAnsi="宋体" w:eastAsia="宋体" w:cs="宋体"/>
          <w:i w:val="0"/>
          <w:iCs w:val="0"/>
          <w:caps w:val="0"/>
          <w:color w:val="000000"/>
          <w:spacing w:val="0"/>
          <w:sz w:val="24"/>
          <w:szCs w:val="24"/>
          <w:bdr w:val="none" w:color="auto" w:sz="0" w:space="0"/>
          <w:shd w:val="clear" w:fill="FFFFFF"/>
        </w:rPr>
        <w:t>万辆。</w:t>
      </w:r>
    </w:p>
    <w:p w14:paraId="7A58F9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25A05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全年完成邮政行业寄递业务总量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[33]</w:t>
      </w:r>
      <w:r>
        <w:rPr>
          <w:rFonts w:hint="default" w:ascii="Times New Roman" w:hAnsi="Times New Roman" w:cs="Times New Roman"/>
          <w:i w:val="0"/>
          <w:iCs w:val="0"/>
          <w:caps w:val="0"/>
          <w:color w:val="000000"/>
          <w:spacing w:val="0"/>
          <w:sz w:val="24"/>
          <w:szCs w:val="24"/>
          <w:bdr w:val="none" w:color="auto" w:sz="0" w:space="0"/>
          <w:shd w:val="clear" w:fill="FFFFFF"/>
        </w:rPr>
        <w:t>2165</w:t>
      </w:r>
      <w:r>
        <w:rPr>
          <w:rFonts w:hint="eastAsia" w:ascii="宋体" w:hAnsi="宋体" w:eastAsia="宋体" w:cs="宋体"/>
          <w:i w:val="0"/>
          <w:iCs w:val="0"/>
          <w:caps w:val="0"/>
          <w:color w:val="000000"/>
          <w:spacing w:val="0"/>
          <w:sz w:val="24"/>
          <w:szCs w:val="24"/>
          <w:bdr w:val="none" w:color="auto" w:sz="0" w:space="0"/>
          <w:shd w:val="clear" w:fill="FFFFFF"/>
        </w:rPr>
        <w:t>亿件，比上年增长</w:t>
      </w:r>
      <w:r>
        <w:rPr>
          <w:rFonts w:hint="default" w:ascii="Times New Roman" w:hAnsi="Times New Roman" w:cs="Times New Roman"/>
          <w:i w:val="0"/>
          <w:iCs w:val="0"/>
          <w:caps w:val="0"/>
          <w:color w:val="000000"/>
          <w:spacing w:val="0"/>
          <w:sz w:val="24"/>
          <w:szCs w:val="24"/>
          <w:bdr w:val="none" w:color="auto" w:sz="0" w:space="0"/>
          <w:shd w:val="clear" w:fill="FFFFFF"/>
        </w:rPr>
        <w:t>11.8%</w:t>
      </w:r>
      <w:r>
        <w:rPr>
          <w:rFonts w:hint="eastAsia" w:ascii="宋体" w:hAnsi="宋体" w:eastAsia="宋体" w:cs="宋体"/>
          <w:i w:val="0"/>
          <w:iCs w:val="0"/>
          <w:caps w:val="0"/>
          <w:color w:val="000000"/>
          <w:spacing w:val="0"/>
          <w:sz w:val="24"/>
          <w:szCs w:val="24"/>
          <w:bdr w:val="none" w:color="auto" w:sz="0" w:space="0"/>
          <w:shd w:val="clear" w:fill="FFFFFF"/>
        </w:rPr>
        <w:t>。邮政业完成邮政函件业务</w:t>
      </w:r>
      <w:r>
        <w:rPr>
          <w:rFonts w:hint="default" w:ascii="Times New Roman" w:hAnsi="Times New Roman" w:cs="Times New Roman"/>
          <w:i w:val="0"/>
          <w:iCs w:val="0"/>
          <w:caps w:val="0"/>
          <w:color w:val="000000"/>
          <w:spacing w:val="0"/>
          <w:sz w:val="24"/>
          <w:szCs w:val="24"/>
          <w:bdr w:val="none" w:color="auto" w:sz="0" w:space="0"/>
          <w:shd w:val="clear" w:fill="FFFFFF"/>
        </w:rPr>
        <w:t>6.8</w:t>
      </w:r>
      <w:r>
        <w:rPr>
          <w:rFonts w:hint="eastAsia" w:ascii="宋体" w:hAnsi="宋体" w:eastAsia="宋体" w:cs="宋体"/>
          <w:i w:val="0"/>
          <w:iCs w:val="0"/>
          <w:caps w:val="0"/>
          <w:color w:val="000000"/>
          <w:spacing w:val="0"/>
          <w:sz w:val="24"/>
          <w:szCs w:val="24"/>
          <w:bdr w:val="none" w:color="auto" w:sz="0" w:space="0"/>
          <w:shd w:val="clear" w:fill="FFFFFF"/>
        </w:rPr>
        <w:t>亿件，包裹业务</w:t>
      </w:r>
      <w:r>
        <w:rPr>
          <w:rFonts w:hint="default" w:ascii="Times New Roman" w:hAnsi="Times New Roman" w:cs="Times New Roman"/>
          <w:i w:val="0"/>
          <w:iCs w:val="0"/>
          <w:caps w:val="0"/>
          <w:color w:val="000000"/>
          <w:spacing w:val="0"/>
          <w:sz w:val="24"/>
          <w:szCs w:val="24"/>
          <w:bdr w:val="none" w:color="auto" w:sz="0" w:space="0"/>
          <w:shd w:val="clear" w:fill="FFFFFF"/>
        </w:rPr>
        <w:t>0.3</w:t>
      </w:r>
      <w:r>
        <w:rPr>
          <w:rFonts w:hint="eastAsia" w:ascii="宋体" w:hAnsi="宋体" w:eastAsia="宋体" w:cs="宋体"/>
          <w:i w:val="0"/>
          <w:iCs w:val="0"/>
          <w:caps w:val="0"/>
          <w:color w:val="000000"/>
          <w:spacing w:val="0"/>
          <w:sz w:val="24"/>
          <w:szCs w:val="24"/>
          <w:bdr w:val="none" w:color="auto" w:sz="0" w:space="0"/>
          <w:shd w:val="clear" w:fill="FFFFFF"/>
        </w:rPr>
        <w:t>亿件，快递业务量</w:t>
      </w:r>
      <w:r>
        <w:rPr>
          <w:rFonts w:hint="default" w:ascii="Times New Roman" w:hAnsi="Times New Roman" w:cs="Times New Roman"/>
          <w:i w:val="0"/>
          <w:iCs w:val="0"/>
          <w:caps w:val="0"/>
          <w:color w:val="000000"/>
          <w:spacing w:val="0"/>
          <w:sz w:val="24"/>
          <w:szCs w:val="24"/>
          <w:bdr w:val="none" w:color="auto" w:sz="0" w:space="0"/>
          <w:shd w:val="clear" w:fill="FFFFFF"/>
        </w:rPr>
        <w:t>1990</w:t>
      </w:r>
      <w:r>
        <w:rPr>
          <w:rFonts w:hint="eastAsia" w:ascii="宋体" w:hAnsi="宋体" w:eastAsia="宋体" w:cs="宋体"/>
          <w:i w:val="0"/>
          <w:iCs w:val="0"/>
          <w:caps w:val="0"/>
          <w:color w:val="000000"/>
          <w:spacing w:val="0"/>
          <w:sz w:val="24"/>
          <w:szCs w:val="24"/>
          <w:bdr w:val="none" w:color="auto" w:sz="0" w:space="0"/>
          <w:shd w:val="clear" w:fill="FFFFFF"/>
        </w:rPr>
        <w:t>亿件，快递业务收入</w:t>
      </w:r>
      <w:r>
        <w:rPr>
          <w:rFonts w:hint="default" w:ascii="Times New Roman" w:hAnsi="Times New Roman" w:cs="Times New Roman"/>
          <w:i w:val="0"/>
          <w:iCs w:val="0"/>
          <w:caps w:val="0"/>
          <w:color w:val="000000"/>
          <w:spacing w:val="0"/>
          <w:sz w:val="24"/>
          <w:szCs w:val="24"/>
          <w:bdr w:val="none" w:color="auto" w:sz="0" w:space="0"/>
          <w:shd w:val="clear" w:fill="FFFFFF"/>
        </w:rPr>
        <w:t>14939</w:t>
      </w:r>
      <w:r>
        <w:rPr>
          <w:rFonts w:hint="eastAsia" w:ascii="宋体" w:hAnsi="宋体" w:eastAsia="宋体" w:cs="宋体"/>
          <w:i w:val="0"/>
          <w:iCs w:val="0"/>
          <w:caps w:val="0"/>
          <w:color w:val="000000"/>
          <w:spacing w:val="0"/>
          <w:sz w:val="24"/>
          <w:szCs w:val="24"/>
          <w:bdr w:val="none" w:color="auto" w:sz="0" w:space="0"/>
          <w:shd w:val="clear" w:fill="FFFFFF"/>
        </w:rPr>
        <w:t>亿元。全年完成电信业务总量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[34]</w:t>
      </w:r>
      <w:r>
        <w:rPr>
          <w:rFonts w:hint="default" w:ascii="Times New Roman" w:hAnsi="Times New Roman" w:cs="Times New Roman"/>
          <w:i w:val="0"/>
          <w:iCs w:val="0"/>
          <w:caps w:val="0"/>
          <w:color w:val="000000"/>
          <w:spacing w:val="0"/>
          <w:sz w:val="24"/>
          <w:szCs w:val="24"/>
          <w:bdr w:val="none" w:color="auto" w:sz="0" w:space="0"/>
          <w:shd w:val="clear" w:fill="FFFFFF"/>
        </w:rPr>
        <w:t>18627</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9.1%</w:t>
      </w:r>
      <w:r>
        <w:rPr>
          <w:rFonts w:hint="eastAsia" w:ascii="宋体" w:hAnsi="宋体" w:eastAsia="宋体" w:cs="宋体"/>
          <w:i w:val="0"/>
          <w:iCs w:val="0"/>
          <w:caps w:val="0"/>
          <w:color w:val="000000"/>
          <w:spacing w:val="0"/>
          <w:sz w:val="24"/>
          <w:szCs w:val="24"/>
          <w:bdr w:val="none" w:color="auto" w:sz="0" w:space="0"/>
          <w:shd w:val="clear" w:fill="FFFFFF"/>
        </w:rPr>
        <w:t>。年末移动电话基站数</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[35]</w:t>
      </w:r>
      <w:r>
        <w:rPr>
          <w:rFonts w:hint="default" w:ascii="Times New Roman" w:hAnsi="Times New Roman" w:cs="Times New Roman"/>
          <w:i w:val="0"/>
          <w:iCs w:val="0"/>
          <w:caps w:val="0"/>
          <w:color w:val="000000"/>
          <w:spacing w:val="0"/>
          <w:sz w:val="24"/>
          <w:szCs w:val="24"/>
          <w:bdr w:val="none" w:color="auto" w:sz="0" w:space="0"/>
          <w:shd w:val="clear" w:fill="FFFFFF"/>
        </w:rPr>
        <w:t>1287</w:t>
      </w:r>
      <w:r>
        <w:rPr>
          <w:rFonts w:hint="eastAsia" w:ascii="宋体" w:hAnsi="宋体" w:eastAsia="宋体" w:cs="宋体"/>
          <w:i w:val="0"/>
          <w:iCs w:val="0"/>
          <w:caps w:val="0"/>
          <w:color w:val="000000"/>
          <w:spacing w:val="0"/>
          <w:sz w:val="24"/>
          <w:szCs w:val="24"/>
          <w:bdr w:val="none" w:color="auto" w:sz="0" w:space="0"/>
          <w:shd w:val="clear" w:fill="FFFFFF"/>
        </w:rPr>
        <w:t>万个，其中</w:t>
      </w:r>
      <w:r>
        <w:rPr>
          <w:rFonts w:hint="default" w:ascii="Times New Roman" w:hAnsi="Times New Roman" w:cs="Times New Roman"/>
          <w:i w:val="0"/>
          <w:iCs w:val="0"/>
          <w:caps w:val="0"/>
          <w:color w:val="000000"/>
          <w:spacing w:val="0"/>
          <w:sz w:val="24"/>
          <w:szCs w:val="24"/>
          <w:bdr w:val="none" w:color="auto" w:sz="0" w:space="0"/>
          <w:shd w:val="clear" w:fill="FFFFFF"/>
        </w:rPr>
        <w:t>4G</w:t>
      </w:r>
      <w:r>
        <w:rPr>
          <w:rFonts w:hint="eastAsia" w:ascii="宋体" w:hAnsi="宋体" w:eastAsia="宋体" w:cs="宋体"/>
          <w:i w:val="0"/>
          <w:iCs w:val="0"/>
          <w:caps w:val="0"/>
          <w:color w:val="000000"/>
          <w:spacing w:val="0"/>
          <w:sz w:val="24"/>
          <w:szCs w:val="24"/>
          <w:bdr w:val="none" w:color="auto" w:sz="0" w:space="0"/>
          <w:shd w:val="clear" w:fill="FFFFFF"/>
        </w:rPr>
        <w:t>基站</w:t>
      </w:r>
      <w:r>
        <w:rPr>
          <w:rFonts w:hint="default" w:ascii="Times New Roman" w:hAnsi="Times New Roman" w:cs="Times New Roman"/>
          <w:i w:val="0"/>
          <w:iCs w:val="0"/>
          <w:caps w:val="0"/>
          <w:color w:val="000000"/>
          <w:spacing w:val="0"/>
          <w:sz w:val="24"/>
          <w:szCs w:val="24"/>
          <w:bdr w:val="none" w:color="auto" w:sz="0" w:space="0"/>
          <w:shd w:val="clear" w:fill="FFFFFF"/>
        </w:rPr>
        <w:t>719</w:t>
      </w:r>
      <w:r>
        <w:rPr>
          <w:rFonts w:hint="eastAsia" w:ascii="宋体" w:hAnsi="宋体" w:eastAsia="宋体" w:cs="宋体"/>
          <w:i w:val="0"/>
          <w:iCs w:val="0"/>
          <w:caps w:val="0"/>
          <w:color w:val="000000"/>
          <w:spacing w:val="0"/>
          <w:sz w:val="24"/>
          <w:szCs w:val="24"/>
          <w:bdr w:val="none" w:color="auto" w:sz="0" w:space="0"/>
          <w:shd w:val="clear" w:fill="FFFFFF"/>
        </w:rPr>
        <w:t>万个，</w:t>
      </w:r>
      <w:r>
        <w:rPr>
          <w:rFonts w:hint="default" w:ascii="Times New Roman" w:hAnsi="Times New Roman" w:cs="Times New Roman"/>
          <w:i w:val="0"/>
          <w:iCs w:val="0"/>
          <w:caps w:val="0"/>
          <w:color w:val="000000"/>
          <w:spacing w:val="0"/>
          <w:sz w:val="24"/>
          <w:szCs w:val="24"/>
          <w:bdr w:val="none" w:color="auto" w:sz="0" w:space="0"/>
          <w:shd w:val="clear" w:fill="FFFFFF"/>
        </w:rPr>
        <w:t>5G</w:t>
      </w:r>
      <w:r>
        <w:rPr>
          <w:rFonts w:hint="eastAsia" w:ascii="宋体" w:hAnsi="宋体" w:eastAsia="宋体" w:cs="宋体"/>
          <w:i w:val="0"/>
          <w:iCs w:val="0"/>
          <w:caps w:val="0"/>
          <w:color w:val="000000"/>
          <w:spacing w:val="0"/>
          <w:sz w:val="24"/>
          <w:szCs w:val="24"/>
          <w:bdr w:val="none" w:color="auto" w:sz="0" w:space="0"/>
          <w:shd w:val="clear" w:fill="FFFFFF"/>
        </w:rPr>
        <w:t>基站</w:t>
      </w:r>
      <w:r>
        <w:rPr>
          <w:rFonts w:hint="default" w:ascii="Times New Roman" w:hAnsi="Times New Roman" w:cs="Times New Roman"/>
          <w:i w:val="0"/>
          <w:iCs w:val="0"/>
          <w:caps w:val="0"/>
          <w:color w:val="000000"/>
          <w:spacing w:val="0"/>
          <w:sz w:val="24"/>
          <w:szCs w:val="24"/>
          <w:bdr w:val="none" w:color="auto" w:sz="0" w:space="0"/>
          <w:shd w:val="clear" w:fill="FFFFFF"/>
        </w:rPr>
        <w:t>484</w:t>
      </w:r>
      <w:r>
        <w:rPr>
          <w:rFonts w:hint="eastAsia" w:ascii="宋体" w:hAnsi="宋体" w:eastAsia="宋体" w:cs="宋体"/>
          <w:i w:val="0"/>
          <w:iCs w:val="0"/>
          <w:caps w:val="0"/>
          <w:color w:val="000000"/>
          <w:spacing w:val="0"/>
          <w:sz w:val="24"/>
          <w:szCs w:val="24"/>
          <w:bdr w:val="none" w:color="auto" w:sz="0" w:space="0"/>
          <w:shd w:val="clear" w:fill="FFFFFF"/>
        </w:rPr>
        <w:t>万个。全国移动电话用户</w:t>
      </w:r>
      <w:r>
        <w:rPr>
          <w:rFonts w:hint="default" w:ascii="Times New Roman" w:hAnsi="Times New Roman" w:cs="Times New Roman"/>
          <w:i w:val="0"/>
          <w:iCs w:val="0"/>
          <w:caps w:val="0"/>
          <w:color w:val="000000"/>
          <w:spacing w:val="0"/>
          <w:sz w:val="24"/>
          <w:szCs w:val="24"/>
          <w:bdr w:val="none" w:color="auto" w:sz="0" w:space="0"/>
          <w:shd w:val="clear" w:fill="FFFFFF"/>
        </w:rPr>
        <w:t>182684</w:t>
      </w:r>
      <w:r>
        <w:rPr>
          <w:rFonts w:hint="eastAsia" w:ascii="宋体" w:hAnsi="宋体" w:eastAsia="宋体" w:cs="宋体"/>
          <w:i w:val="0"/>
          <w:iCs w:val="0"/>
          <w:caps w:val="0"/>
          <w:color w:val="000000"/>
          <w:spacing w:val="0"/>
          <w:sz w:val="24"/>
          <w:szCs w:val="24"/>
          <w:bdr w:val="none" w:color="auto" w:sz="0" w:space="0"/>
          <w:shd w:val="clear" w:fill="FFFFFF"/>
        </w:rPr>
        <w:t>万户，其中</w:t>
      </w:r>
      <w:r>
        <w:rPr>
          <w:rFonts w:hint="default" w:ascii="Times New Roman" w:hAnsi="Times New Roman" w:cs="Times New Roman"/>
          <w:i w:val="0"/>
          <w:iCs w:val="0"/>
          <w:caps w:val="0"/>
          <w:color w:val="000000"/>
          <w:spacing w:val="0"/>
          <w:sz w:val="24"/>
          <w:szCs w:val="24"/>
          <w:bdr w:val="none" w:color="auto" w:sz="0" w:space="0"/>
          <w:shd w:val="clear" w:fill="FFFFFF"/>
        </w:rPr>
        <w:t>5G</w:t>
      </w:r>
      <w:r>
        <w:rPr>
          <w:rFonts w:hint="eastAsia" w:ascii="宋体" w:hAnsi="宋体" w:eastAsia="宋体" w:cs="宋体"/>
          <w:i w:val="0"/>
          <w:iCs w:val="0"/>
          <w:caps w:val="0"/>
          <w:color w:val="000000"/>
          <w:spacing w:val="0"/>
          <w:sz w:val="24"/>
          <w:szCs w:val="24"/>
          <w:bdr w:val="none" w:color="auto" w:sz="0" w:space="0"/>
          <w:shd w:val="clear" w:fill="FFFFFF"/>
        </w:rPr>
        <w:t>移动电话用户</w:t>
      </w:r>
      <w:r>
        <w:rPr>
          <w:rFonts w:hint="default" w:ascii="Times New Roman" w:hAnsi="Times New Roman" w:cs="Times New Roman"/>
          <w:i w:val="0"/>
          <w:iCs w:val="0"/>
          <w:caps w:val="0"/>
          <w:color w:val="000000"/>
          <w:spacing w:val="0"/>
          <w:sz w:val="24"/>
          <w:szCs w:val="24"/>
          <w:bdr w:val="none" w:color="auto" w:sz="0" w:space="0"/>
          <w:shd w:val="clear" w:fill="FFFFFF"/>
        </w:rPr>
        <w:t>120413</w:t>
      </w:r>
      <w:r>
        <w:rPr>
          <w:rFonts w:hint="eastAsia" w:ascii="宋体" w:hAnsi="宋体" w:eastAsia="宋体" w:cs="宋体"/>
          <w:i w:val="0"/>
          <w:iCs w:val="0"/>
          <w:caps w:val="0"/>
          <w:color w:val="000000"/>
          <w:spacing w:val="0"/>
          <w:sz w:val="24"/>
          <w:szCs w:val="24"/>
          <w:bdr w:val="none" w:color="auto" w:sz="0" w:space="0"/>
          <w:shd w:val="clear" w:fill="FFFFFF"/>
        </w:rPr>
        <w:t>万户。移动电话普及率为</w:t>
      </w:r>
      <w:r>
        <w:rPr>
          <w:rFonts w:hint="default" w:ascii="Times New Roman" w:hAnsi="Times New Roman" w:cs="Times New Roman"/>
          <w:i w:val="0"/>
          <w:iCs w:val="0"/>
          <w:caps w:val="0"/>
          <w:color w:val="000000"/>
          <w:spacing w:val="0"/>
          <w:sz w:val="24"/>
          <w:szCs w:val="24"/>
          <w:bdr w:val="none" w:color="auto" w:sz="0" w:space="0"/>
          <w:shd w:val="clear" w:fill="FFFFFF"/>
        </w:rPr>
        <w:t>130.0</w:t>
      </w:r>
      <w:r>
        <w:rPr>
          <w:rFonts w:hint="eastAsia" w:ascii="宋体" w:hAnsi="宋体" w:eastAsia="宋体" w:cs="宋体"/>
          <w:i w:val="0"/>
          <w:iCs w:val="0"/>
          <w:caps w:val="0"/>
          <w:color w:val="000000"/>
          <w:spacing w:val="0"/>
          <w:sz w:val="24"/>
          <w:szCs w:val="24"/>
          <w:bdr w:val="none" w:color="auto" w:sz="0" w:space="0"/>
          <w:shd w:val="clear" w:fill="FFFFFF"/>
        </w:rPr>
        <w:t>部</w:t>
      </w:r>
      <w:r>
        <w:rPr>
          <w:rFonts w:hint="default" w:ascii="Times New Roman" w:hAnsi="Times New Roman" w:cs="Times New Roman"/>
          <w:i w:val="0"/>
          <w:iCs w:val="0"/>
          <w:caps w:val="0"/>
          <w:color w:val="000000"/>
          <w:spacing w:val="0"/>
          <w:sz w:val="24"/>
          <w:szCs w:val="24"/>
          <w:bdr w:val="none" w:color="auto" w:sz="0" w:space="0"/>
          <w:shd w:val="clear" w:fill="FFFFFF"/>
        </w:rPr>
        <w:t>/</w:t>
      </w:r>
      <w:r>
        <w:rPr>
          <w:rFonts w:hint="eastAsia" w:ascii="宋体" w:hAnsi="宋体" w:eastAsia="宋体" w:cs="宋体"/>
          <w:i w:val="0"/>
          <w:iCs w:val="0"/>
          <w:caps w:val="0"/>
          <w:color w:val="000000"/>
          <w:spacing w:val="0"/>
          <w:sz w:val="24"/>
          <w:szCs w:val="24"/>
          <w:bdr w:val="none" w:color="auto" w:sz="0" w:space="0"/>
          <w:shd w:val="clear" w:fill="FFFFFF"/>
        </w:rPr>
        <w:t>百人。固定互联网宽带接入用户</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[36]</w:t>
      </w:r>
      <w:r>
        <w:rPr>
          <w:rFonts w:hint="default" w:ascii="Times New Roman" w:hAnsi="Times New Roman" w:cs="Times New Roman"/>
          <w:i w:val="0"/>
          <w:iCs w:val="0"/>
          <w:caps w:val="0"/>
          <w:color w:val="000000"/>
          <w:spacing w:val="0"/>
          <w:sz w:val="24"/>
          <w:szCs w:val="24"/>
          <w:bdr w:val="none" w:color="auto" w:sz="0" w:space="0"/>
          <w:shd w:val="clear" w:fill="FFFFFF"/>
        </w:rPr>
        <w:t>69082</w:t>
      </w:r>
      <w:r>
        <w:rPr>
          <w:rFonts w:hint="eastAsia" w:ascii="宋体" w:hAnsi="宋体" w:eastAsia="宋体" w:cs="宋体"/>
          <w:i w:val="0"/>
          <w:iCs w:val="0"/>
          <w:caps w:val="0"/>
          <w:color w:val="000000"/>
          <w:spacing w:val="0"/>
          <w:sz w:val="24"/>
          <w:szCs w:val="24"/>
          <w:bdr w:val="none" w:color="auto" w:sz="0" w:space="0"/>
          <w:shd w:val="clear" w:fill="FFFFFF"/>
        </w:rPr>
        <w:t>万户，比上年末增加</w:t>
      </w:r>
      <w:r>
        <w:rPr>
          <w:rFonts w:hint="default" w:ascii="Times New Roman" w:hAnsi="Times New Roman" w:cs="Times New Roman"/>
          <w:i w:val="0"/>
          <w:iCs w:val="0"/>
          <w:caps w:val="0"/>
          <w:color w:val="000000"/>
          <w:spacing w:val="0"/>
          <w:sz w:val="24"/>
          <w:szCs w:val="24"/>
          <w:bdr w:val="none" w:color="auto" w:sz="0" w:space="0"/>
          <w:shd w:val="clear" w:fill="FFFFFF"/>
        </w:rPr>
        <w:t>2099</w:t>
      </w:r>
      <w:r>
        <w:rPr>
          <w:rFonts w:hint="eastAsia" w:ascii="宋体" w:hAnsi="宋体" w:eastAsia="宋体" w:cs="宋体"/>
          <w:i w:val="0"/>
          <w:iCs w:val="0"/>
          <w:caps w:val="0"/>
          <w:color w:val="000000"/>
          <w:spacing w:val="0"/>
          <w:sz w:val="24"/>
          <w:szCs w:val="24"/>
          <w:bdr w:val="none" w:color="auto" w:sz="0" w:space="0"/>
          <w:shd w:val="clear" w:fill="FFFFFF"/>
        </w:rPr>
        <w:t>万户，其中</w:t>
      </w:r>
      <w:r>
        <w:rPr>
          <w:rFonts w:hint="default" w:ascii="Times New Roman" w:hAnsi="Times New Roman" w:cs="Times New Roman"/>
          <w:i w:val="0"/>
          <w:iCs w:val="0"/>
          <w:caps w:val="0"/>
          <w:color w:val="000000"/>
          <w:spacing w:val="0"/>
          <w:sz w:val="24"/>
          <w:szCs w:val="24"/>
          <w:bdr w:val="none" w:color="auto" w:sz="0" w:space="0"/>
          <w:shd w:val="clear" w:fill="FFFFFF"/>
        </w:rPr>
        <w:t>1000M</w:t>
      </w:r>
      <w:r>
        <w:rPr>
          <w:rFonts w:hint="eastAsia" w:ascii="宋体" w:hAnsi="宋体" w:eastAsia="宋体" w:cs="宋体"/>
          <w:i w:val="0"/>
          <w:iCs w:val="0"/>
          <w:caps w:val="0"/>
          <w:color w:val="000000"/>
          <w:spacing w:val="0"/>
          <w:sz w:val="24"/>
          <w:szCs w:val="24"/>
          <w:bdr w:val="none" w:color="auto" w:sz="0" w:space="0"/>
          <w:shd w:val="clear" w:fill="FFFFFF"/>
        </w:rPr>
        <w:t>速率及以上的宽带接入用户</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[37]</w:t>
      </w:r>
      <w:r>
        <w:rPr>
          <w:rFonts w:hint="default" w:ascii="Times New Roman" w:hAnsi="Times New Roman" w:cs="Times New Roman"/>
          <w:i w:val="0"/>
          <w:iCs w:val="0"/>
          <w:caps w:val="0"/>
          <w:color w:val="000000"/>
          <w:spacing w:val="0"/>
          <w:sz w:val="24"/>
          <w:szCs w:val="24"/>
          <w:bdr w:val="none" w:color="auto" w:sz="0" w:space="0"/>
          <w:shd w:val="clear" w:fill="FFFFFF"/>
        </w:rPr>
        <w:t>23839</w:t>
      </w:r>
      <w:r>
        <w:rPr>
          <w:rFonts w:hint="eastAsia" w:ascii="宋体" w:hAnsi="宋体" w:eastAsia="宋体" w:cs="宋体"/>
          <w:i w:val="0"/>
          <w:iCs w:val="0"/>
          <w:caps w:val="0"/>
          <w:color w:val="000000"/>
          <w:spacing w:val="0"/>
          <w:sz w:val="24"/>
          <w:szCs w:val="24"/>
          <w:bdr w:val="none" w:color="auto" w:sz="0" w:space="0"/>
          <w:shd w:val="clear" w:fill="FFFFFF"/>
        </w:rPr>
        <w:t>万户，增加</w:t>
      </w:r>
      <w:r>
        <w:rPr>
          <w:rFonts w:hint="default" w:ascii="Times New Roman" w:hAnsi="Times New Roman" w:cs="Times New Roman"/>
          <w:i w:val="0"/>
          <w:iCs w:val="0"/>
          <w:caps w:val="0"/>
          <w:color w:val="000000"/>
          <w:spacing w:val="0"/>
          <w:sz w:val="24"/>
          <w:szCs w:val="24"/>
          <w:bdr w:val="none" w:color="auto" w:sz="0" w:space="0"/>
          <w:shd w:val="clear" w:fill="FFFFFF"/>
        </w:rPr>
        <w:t>3157</w:t>
      </w:r>
      <w:r>
        <w:rPr>
          <w:rFonts w:hint="eastAsia" w:ascii="宋体" w:hAnsi="宋体" w:eastAsia="宋体" w:cs="宋体"/>
          <w:i w:val="0"/>
          <w:iCs w:val="0"/>
          <w:caps w:val="0"/>
          <w:color w:val="000000"/>
          <w:spacing w:val="0"/>
          <w:sz w:val="24"/>
          <w:szCs w:val="24"/>
          <w:bdr w:val="none" w:color="auto" w:sz="0" w:space="0"/>
          <w:shd w:val="clear" w:fill="FFFFFF"/>
        </w:rPr>
        <w:t>万户。移动物联网终端用户</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[38]</w:t>
      </w:r>
      <w:r>
        <w:rPr>
          <w:rFonts w:hint="default" w:ascii="Times New Roman" w:hAnsi="Times New Roman" w:cs="Times New Roman"/>
          <w:i w:val="0"/>
          <w:iCs w:val="0"/>
          <w:caps w:val="0"/>
          <w:color w:val="000000"/>
          <w:spacing w:val="0"/>
          <w:sz w:val="24"/>
          <w:szCs w:val="24"/>
          <w:bdr w:val="none" w:color="auto" w:sz="0" w:space="0"/>
          <w:shd w:val="clear" w:fill="FFFFFF"/>
        </w:rPr>
        <w:t>28.88</w:t>
      </w:r>
      <w:r>
        <w:rPr>
          <w:rFonts w:hint="eastAsia" w:ascii="宋体" w:hAnsi="宋体" w:eastAsia="宋体" w:cs="宋体"/>
          <w:i w:val="0"/>
          <w:iCs w:val="0"/>
          <w:caps w:val="0"/>
          <w:color w:val="000000"/>
          <w:spacing w:val="0"/>
          <w:sz w:val="24"/>
          <w:szCs w:val="24"/>
          <w:bdr w:val="none" w:color="auto" w:sz="0" w:space="0"/>
          <w:shd w:val="clear" w:fill="FFFFFF"/>
        </w:rPr>
        <w:t>亿户，增加</w:t>
      </w:r>
      <w:r>
        <w:rPr>
          <w:rFonts w:hint="default" w:ascii="Times New Roman" w:hAnsi="Times New Roman" w:cs="Times New Roman"/>
          <w:i w:val="0"/>
          <w:iCs w:val="0"/>
          <w:caps w:val="0"/>
          <w:color w:val="000000"/>
          <w:spacing w:val="0"/>
          <w:sz w:val="24"/>
          <w:szCs w:val="24"/>
          <w:bdr w:val="none" w:color="auto" w:sz="0" w:space="0"/>
          <w:shd w:val="clear" w:fill="FFFFFF"/>
        </w:rPr>
        <w:t>2.32</w:t>
      </w:r>
      <w:r>
        <w:rPr>
          <w:rFonts w:hint="eastAsia" w:ascii="宋体" w:hAnsi="宋体" w:eastAsia="宋体" w:cs="宋体"/>
          <w:i w:val="0"/>
          <w:iCs w:val="0"/>
          <w:caps w:val="0"/>
          <w:color w:val="000000"/>
          <w:spacing w:val="0"/>
          <w:sz w:val="24"/>
          <w:szCs w:val="24"/>
          <w:bdr w:val="none" w:color="auto" w:sz="0" w:space="0"/>
          <w:shd w:val="clear" w:fill="FFFFFF"/>
        </w:rPr>
        <w:t>亿户。互联网上网人数</w:t>
      </w:r>
      <w:r>
        <w:rPr>
          <w:rFonts w:hint="default" w:ascii="Times New Roman" w:hAnsi="Times New Roman" w:cs="Times New Roman"/>
          <w:i w:val="0"/>
          <w:iCs w:val="0"/>
          <w:caps w:val="0"/>
          <w:color w:val="000000"/>
          <w:spacing w:val="0"/>
          <w:sz w:val="24"/>
          <w:szCs w:val="24"/>
          <w:bdr w:val="none" w:color="auto" w:sz="0" w:space="0"/>
          <w:shd w:val="clear" w:fill="FFFFFF"/>
        </w:rPr>
        <w:t>11.25</w:t>
      </w:r>
      <w:r>
        <w:rPr>
          <w:rFonts w:hint="eastAsia" w:ascii="宋体" w:hAnsi="宋体" w:eastAsia="宋体" w:cs="宋体"/>
          <w:i w:val="0"/>
          <w:iCs w:val="0"/>
          <w:caps w:val="0"/>
          <w:color w:val="000000"/>
          <w:spacing w:val="0"/>
          <w:sz w:val="24"/>
          <w:szCs w:val="24"/>
          <w:bdr w:val="none" w:color="auto" w:sz="0" w:space="0"/>
          <w:shd w:val="clear" w:fill="FFFFFF"/>
        </w:rPr>
        <w:t>亿人，其中手机上网人数</w:t>
      </w:r>
      <w:r>
        <w:rPr>
          <w:rFonts w:hint="default" w:ascii="Times New Roman" w:hAnsi="Times New Roman" w:cs="Times New Roman"/>
          <w:i w:val="0"/>
          <w:iCs w:val="0"/>
          <w:caps w:val="0"/>
          <w:color w:val="000000"/>
          <w:spacing w:val="0"/>
          <w:sz w:val="24"/>
          <w:szCs w:val="24"/>
          <w:bdr w:val="none" w:color="auto" w:sz="0" w:space="0"/>
          <w:shd w:val="clear" w:fill="FFFFFF"/>
        </w:rPr>
        <w:t>11.21</w:t>
      </w:r>
      <w:r>
        <w:rPr>
          <w:rFonts w:hint="eastAsia" w:ascii="宋体" w:hAnsi="宋体" w:eastAsia="宋体" w:cs="宋体"/>
          <w:i w:val="0"/>
          <w:iCs w:val="0"/>
          <w:caps w:val="0"/>
          <w:color w:val="000000"/>
          <w:spacing w:val="0"/>
          <w:sz w:val="24"/>
          <w:szCs w:val="24"/>
          <w:bdr w:val="none" w:color="auto" w:sz="0" w:space="0"/>
          <w:shd w:val="clear" w:fill="FFFFFF"/>
        </w:rPr>
        <w:t>亿人。互联网普及率为</w:t>
      </w:r>
      <w:r>
        <w:rPr>
          <w:rFonts w:hint="default" w:ascii="Times New Roman" w:hAnsi="Times New Roman" w:cs="Times New Roman"/>
          <w:i w:val="0"/>
          <w:iCs w:val="0"/>
          <w:caps w:val="0"/>
          <w:color w:val="000000"/>
          <w:spacing w:val="0"/>
          <w:sz w:val="24"/>
          <w:szCs w:val="24"/>
          <w:bdr w:val="none" w:color="auto" w:sz="0" w:space="0"/>
          <w:shd w:val="clear" w:fill="FFFFFF"/>
        </w:rPr>
        <w:t>80.1%</w:t>
      </w:r>
      <w:r>
        <w:rPr>
          <w:rFonts w:hint="eastAsia" w:ascii="宋体" w:hAnsi="宋体" w:eastAsia="宋体" w:cs="宋体"/>
          <w:i w:val="0"/>
          <w:iCs w:val="0"/>
          <w:caps w:val="0"/>
          <w:color w:val="000000"/>
          <w:spacing w:val="0"/>
          <w:sz w:val="24"/>
          <w:szCs w:val="24"/>
          <w:bdr w:val="none" w:color="auto" w:sz="0" w:space="0"/>
          <w:shd w:val="clear" w:fill="FFFFFF"/>
        </w:rPr>
        <w:t>，其中农村地区互联网普及率为</w:t>
      </w:r>
      <w:r>
        <w:rPr>
          <w:rFonts w:hint="default" w:ascii="Times New Roman" w:hAnsi="Times New Roman" w:cs="Times New Roman"/>
          <w:i w:val="0"/>
          <w:iCs w:val="0"/>
          <w:caps w:val="0"/>
          <w:color w:val="000000"/>
          <w:spacing w:val="0"/>
          <w:sz w:val="24"/>
          <w:szCs w:val="24"/>
          <w:bdr w:val="none" w:color="auto" w:sz="0" w:space="0"/>
          <w:shd w:val="clear" w:fill="FFFFFF"/>
        </w:rPr>
        <w:t>69.5%</w:t>
      </w:r>
      <w:r>
        <w:rPr>
          <w:rFonts w:hint="eastAsia" w:ascii="宋体" w:hAnsi="宋体" w:eastAsia="宋体" w:cs="宋体"/>
          <w:i w:val="0"/>
          <w:iCs w:val="0"/>
          <w:caps w:val="0"/>
          <w:color w:val="000000"/>
          <w:spacing w:val="0"/>
          <w:sz w:val="24"/>
          <w:szCs w:val="24"/>
          <w:bdr w:val="none" w:color="auto" w:sz="0" w:space="0"/>
          <w:shd w:val="clear" w:fill="FFFFFF"/>
        </w:rPr>
        <w:t>。全年移动互联网用户接入流量</w:t>
      </w:r>
      <w:r>
        <w:rPr>
          <w:rFonts w:hint="default" w:ascii="Times New Roman" w:hAnsi="Times New Roman" w:cs="Times New Roman"/>
          <w:i w:val="0"/>
          <w:iCs w:val="0"/>
          <w:caps w:val="0"/>
          <w:color w:val="000000"/>
          <w:spacing w:val="0"/>
          <w:sz w:val="24"/>
          <w:szCs w:val="24"/>
          <w:bdr w:val="none" w:color="auto" w:sz="0" w:space="0"/>
          <w:shd w:val="clear" w:fill="FFFFFF"/>
        </w:rPr>
        <w:t>3958</w:t>
      </w:r>
      <w:r>
        <w:rPr>
          <w:rFonts w:hint="eastAsia" w:ascii="宋体" w:hAnsi="宋体" w:eastAsia="宋体" w:cs="宋体"/>
          <w:i w:val="0"/>
          <w:iCs w:val="0"/>
          <w:caps w:val="0"/>
          <w:color w:val="000000"/>
          <w:spacing w:val="0"/>
          <w:sz w:val="24"/>
          <w:szCs w:val="24"/>
          <w:bdr w:val="none" w:color="auto" w:sz="0" w:space="0"/>
          <w:shd w:val="clear" w:fill="FFFFFF"/>
        </w:rPr>
        <w:t>亿</w:t>
      </w:r>
      <w:r>
        <w:rPr>
          <w:rFonts w:hint="default" w:ascii="Times New Roman" w:hAnsi="Times New Roman" w:cs="Times New Roman"/>
          <w:i w:val="0"/>
          <w:iCs w:val="0"/>
          <w:caps w:val="0"/>
          <w:color w:val="000000"/>
          <w:spacing w:val="0"/>
          <w:sz w:val="24"/>
          <w:szCs w:val="24"/>
          <w:bdr w:val="none" w:color="auto" w:sz="0" w:space="0"/>
          <w:shd w:val="clear" w:fill="FFFFFF"/>
        </w:rPr>
        <w:t>GB</w:t>
      </w:r>
      <w:r>
        <w:rPr>
          <w:rFonts w:hint="eastAsia" w:ascii="宋体" w:hAnsi="宋体" w:eastAsia="宋体" w:cs="宋体"/>
          <w:i w:val="0"/>
          <w:iCs w:val="0"/>
          <w:caps w:val="0"/>
          <w:color w:val="000000"/>
          <w:spacing w:val="0"/>
          <w:sz w:val="24"/>
          <w:szCs w:val="24"/>
          <w:bdr w:val="none" w:color="auto" w:sz="0" w:space="0"/>
          <w:shd w:val="clear" w:fill="FFFFFF"/>
        </w:rPr>
        <w:t>，比上年增长</w:t>
      </w:r>
      <w:r>
        <w:rPr>
          <w:rFonts w:hint="default" w:ascii="Times New Roman" w:hAnsi="Times New Roman" w:cs="Times New Roman"/>
          <w:i w:val="0"/>
          <w:iCs w:val="0"/>
          <w:caps w:val="0"/>
          <w:color w:val="000000"/>
          <w:spacing w:val="0"/>
          <w:sz w:val="24"/>
          <w:szCs w:val="24"/>
          <w:bdr w:val="none" w:color="auto" w:sz="0" w:space="0"/>
          <w:shd w:val="clear" w:fill="FFFFFF"/>
        </w:rPr>
        <w:t>17.3%</w:t>
      </w:r>
      <w:r>
        <w:rPr>
          <w:rFonts w:hint="eastAsia" w:ascii="宋体" w:hAnsi="宋体" w:eastAsia="宋体" w:cs="宋体"/>
          <w:i w:val="0"/>
          <w:iCs w:val="0"/>
          <w:caps w:val="0"/>
          <w:color w:val="000000"/>
          <w:spacing w:val="0"/>
          <w:sz w:val="24"/>
          <w:szCs w:val="24"/>
          <w:bdr w:val="none" w:color="auto" w:sz="0" w:space="0"/>
          <w:shd w:val="clear" w:fill="FFFFFF"/>
        </w:rPr>
        <w:t>。软件和信息技术服务业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[39]</w:t>
      </w:r>
      <w:r>
        <w:rPr>
          <w:rFonts w:hint="eastAsia" w:ascii="宋体" w:hAnsi="宋体" w:eastAsia="宋体" w:cs="宋体"/>
          <w:i w:val="0"/>
          <w:iCs w:val="0"/>
          <w:caps w:val="0"/>
          <w:color w:val="000000"/>
          <w:spacing w:val="0"/>
          <w:sz w:val="24"/>
          <w:szCs w:val="24"/>
          <w:bdr w:val="none" w:color="auto" w:sz="0" w:space="0"/>
          <w:shd w:val="clear" w:fill="FFFFFF"/>
        </w:rPr>
        <w:t>完成软件业务收入</w:t>
      </w:r>
      <w:r>
        <w:rPr>
          <w:rFonts w:hint="default" w:ascii="Times New Roman" w:hAnsi="Times New Roman" w:cs="Times New Roman"/>
          <w:i w:val="0"/>
          <w:iCs w:val="0"/>
          <w:caps w:val="0"/>
          <w:color w:val="000000"/>
          <w:spacing w:val="0"/>
          <w:sz w:val="24"/>
          <w:szCs w:val="24"/>
          <w:bdr w:val="none" w:color="auto" w:sz="0" w:space="0"/>
          <w:shd w:val="clear" w:fill="FFFFFF"/>
        </w:rPr>
        <w:t>154831</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13.2%</w:t>
      </w:r>
      <w:r>
        <w:rPr>
          <w:rFonts w:hint="eastAsia" w:ascii="宋体" w:hAnsi="宋体" w:eastAsia="宋体" w:cs="宋体"/>
          <w:i w:val="0"/>
          <w:iCs w:val="0"/>
          <w:caps w:val="0"/>
          <w:color w:val="000000"/>
          <w:spacing w:val="0"/>
          <w:sz w:val="24"/>
          <w:szCs w:val="24"/>
          <w:bdr w:val="none" w:color="auto" w:sz="0" w:space="0"/>
          <w:shd w:val="clear" w:fill="FFFFFF"/>
        </w:rPr>
        <w:t>。</w:t>
      </w:r>
    </w:p>
    <w:p w14:paraId="1E32B7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530A2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48250" cy="2933700"/>
            <wp:effectExtent l="0" t="0" r="0" b="0"/>
            <wp:docPr id="10"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IMG_268"/>
                    <pic:cNvPicPr>
                      <a:picLocks noChangeAspect="1"/>
                    </pic:cNvPicPr>
                  </pic:nvPicPr>
                  <pic:blipFill>
                    <a:blip r:embed="rId18"/>
                    <a:stretch>
                      <a:fillRect/>
                    </a:stretch>
                  </pic:blipFill>
                  <pic:spPr>
                    <a:xfrm>
                      <a:off x="0" y="0"/>
                      <a:ext cx="5048250" cy="2933700"/>
                    </a:xfrm>
                    <a:prstGeom prst="rect">
                      <a:avLst/>
                    </a:prstGeom>
                    <a:noFill/>
                    <a:ln w="9525">
                      <a:noFill/>
                    </a:ln>
                  </pic:spPr>
                </pic:pic>
              </a:graphicData>
            </a:graphic>
          </wp:inline>
        </w:drawing>
      </w:r>
    </w:p>
    <w:p w14:paraId="77EF48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F5B4F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29200" cy="2800350"/>
            <wp:effectExtent l="0" t="0" r="0" b="0"/>
            <wp:docPr id="12"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IMG_269"/>
                    <pic:cNvPicPr>
                      <a:picLocks noChangeAspect="1"/>
                    </pic:cNvPicPr>
                  </pic:nvPicPr>
                  <pic:blipFill>
                    <a:blip r:embed="rId19"/>
                    <a:stretch>
                      <a:fillRect/>
                    </a:stretch>
                  </pic:blipFill>
                  <pic:spPr>
                    <a:xfrm>
                      <a:off x="0" y="0"/>
                      <a:ext cx="5029200" cy="2800350"/>
                    </a:xfrm>
                    <a:prstGeom prst="rect">
                      <a:avLst/>
                    </a:prstGeom>
                    <a:noFill/>
                    <a:ln w="9525">
                      <a:noFill/>
                    </a:ln>
                  </pic:spPr>
                </pic:pic>
              </a:graphicData>
            </a:graphic>
          </wp:inline>
        </w:drawing>
      </w:r>
    </w:p>
    <w:p w14:paraId="2E0447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070C63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五、国内贸易</w:t>
      </w:r>
    </w:p>
    <w:p w14:paraId="794D2C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533DCC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全年社会消费品零售总额</w:t>
      </w:r>
      <w:r>
        <w:rPr>
          <w:rFonts w:hint="default" w:ascii="Times New Roman" w:hAnsi="Times New Roman" w:cs="Times New Roman"/>
          <w:i w:val="0"/>
          <w:iCs w:val="0"/>
          <w:caps w:val="0"/>
          <w:color w:val="000000"/>
          <w:spacing w:val="0"/>
          <w:sz w:val="24"/>
          <w:szCs w:val="24"/>
          <w:bdr w:val="none" w:color="auto" w:sz="0" w:space="0"/>
          <w:shd w:val="clear" w:fill="FFFFFF"/>
        </w:rPr>
        <w:t>501202</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3.7%</w:t>
      </w:r>
      <w:r>
        <w:rPr>
          <w:rFonts w:hint="eastAsia" w:ascii="宋体" w:hAnsi="宋体" w:eastAsia="宋体" w:cs="宋体"/>
          <w:i w:val="0"/>
          <w:iCs w:val="0"/>
          <w:caps w:val="0"/>
          <w:color w:val="000000"/>
          <w:spacing w:val="0"/>
          <w:sz w:val="24"/>
          <w:szCs w:val="24"/>
          <w:bdr w:val="none" w:color="auto" w:sz="0" w:space="0"/>
          <w:shd w:val="clear" w:fill="FFFFFF"/>
        </w:rPr>
        <w:t>。按经营地分，城镇消费品零售额</w:t>
      </w:r>
      <w:r>
        <w:rPr>
          <w:rFonts w:hint="default" w:ascii="Times New Roman" w:hAnsi="Times New Roman" w:cs="Times New Roman"/>
          <w:i w:val="0"/>
          <w:iCs w:val="0"/>
          <w:caps w:val="0"/>
          <w:color w:val="000000"/>
          <w:spacing w:val="0"/>
          <w:sz w:val="24"/>
          <w:szCs w:val="24"/>
          <w:bdr w:val="none" w:color="auto" w:sz="0" w:space="0"/>
          <w:shd w:val="clear" w:fill="FFFFFF"/>
        </w:rPr>
        <w:t>432972</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3.6%</w:t>
      </w:r>
      <w:r>
        <w:rPr>
          <w:rFonts w:hint="eastAsia" w:ascii="宋体" w:hAnsi="宋体" w:eastAsia="宋体" w:cs="宋体"/>
          <w:i w:val="0"/>
          <w:iCs w:val="0"/>
          <w:caps w:val="0"/>
          <w:color w:val="000000"/>
          <w:spacing w:val="0"/>
          <w:sz w:val="24"/>
          <w:szCs w:val="24"/>
          <w:bdr w:val="none" w:color="auto" w:sz="0" w:space="0"/>
          <w:shd w:val="clear" w:fill="FFFFFF"/>
        </w:rPr>
        <w:t>；乡村消费品零售额</w:t>
      </w:r>
      <w:r>
        <w:rPr>
          <w:rFonts w:hint="default" w:ascii="Times New Roman" w:hAnsi="Times New Roman" w:cs="Times New Roman"/>
          <w:i w:val="0"/>
          <w:iCs w:val="0"/>
          <w:caps w:val="0"/>
          <w:color w:val="000000"/>
          <w:spacing w:val="0"/>
          <w:sz w:val="24"/>
          <w:szCs w:val="24"/>
          <w:bdr w:val="none" w:color="auto" w:sz="0" w:space="0"/>
          <w:shd w:val="clear" w:fill="FFFFFF"/>
        </w:rPr>
        <w:t>68230</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4.1%</w:t>
      </w:r>
      <w:r>
        <w:rPr>
          <w:rFonts w:hint="eastAsia" w:ascii="宋体" w:hAnsi="宋体" w:eastAsia="宋体" w:cs="宋体"/>
          <w:i w:val="0"/>
          <w:iCs w:val="0"/>
          <w:caps w:val="0"/>
          <w:color w:val="000000"/>
          <w:spacing w:val="0"/>
          <w:sz w:val="24"/>
          <w:szCs w:val="24"/>
          <w:bdr w:val="none" w:color="auto" w:sz="0" w:space="0"/>
          <w:shd w:val="clear" w:fill="FFFFFF"/>
        </w:rPr>
        <w:t>。按消费类型分，商品零售额</w:t>
      </w:r>
      <w:r>
        <w:rPr>
          <w:rFonts w:hint="default" w:ascii="Times New Roman" w:hAnsi="Times New Roman" w:cs="Times New Roman"/>
          <w:i w:val="0"/>
          <w:iCs w:val="0"/>
          <w:caps w:val="0"/>
          <w:color w:val="000000"/>
          <w:spacing w:val="0"/>
          <w:sz w:val="24"/>
          <w:szCs w:val="24"/>
          <w:bdr w:val="none" w:color="auto" w:sz="0" w:space="0"/>
          <w:shd w:val="clear" w:fill="FFFFFF"/>
        </w:rPr>
        <w:t>443220</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3.8%</w:t>
      </w:r>
      <w:r>
        <w:rPr>
          <w:rFonts w:hint="eastAsia" w:ascii="宋体" w:hAnsi="宋体" w:eastAsia="宋体" w:cs="宋体"/>
          <w:i w:val="0"/>
          <w:iCs w:val="0"/>
          <w:caps w:val="0"/>
          <w:color w:val="000000"/>
          <w:spacing w:val="0"/>
          <w:sz w:val="24"/>
          <w:szCs w:val="24"/>
          <w:bdr w:val="none" w:color="auto" w:sz="0" w:space="0"/>
          <w:shd w:val="clear" w:fill="FFFFFF"/>
        </w:rPr>
        <w:t>；餐饮收入</w:t>
      </w:r>
      <w:r>
        <w:rPr>
          <w:rFonts w:hint="default" w:ascii="Times New Roman" w:hAnsi="Times New Roman" w:cs="Times New Roman"/>
          <w:i w:val="0"/>
          <w:iCs w:val="0"/>
          <w:caps w:val="0"/>
          <w:color w:val="000000"/>
          <w:spacing w:val="0"/>
          <w:sz w:val="24"/>
          <w:szCs w:val="24"/>
          <w:bdr w:val="none" w:color="auto" w:sz="0" w:space="0"/>
          <w:shd w:val="clear" w:fill="FFFFFF"/>
        </w:rPr>
        <w:t>57982</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3.2%</w:t>
      </w:r>
      <w:r>
        <w:rPr>
          <w:rFonts w:hint="eastAsia" w:ascii="宋体" w:hAnsi="宋体" w:eastAsia="宋体" w:cs="宋体"/>
          <w:i w:val="0"/>
          <w:iCs w:val="0"/>
          <w:caps w:val="0"/>
          <w:color w:val="000000"/>
          <w:spacing w:val="0"/>
          <w:sz w:val="24"/>
          <w:szCs w:val="24"/>
          <w:bdr w:val="none" w:color="auto" w:sz="0" w:space="0"/>
          <w:shd w:val="clear" w:fill="FFFFFF"/>
        </w:rPr>
        <w:t>。服务零售额</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[41]</w:t>
      </w:r>
      <w:r>
        <w:rPr>
          <w:rFonts w:hint="eastAsia" w:ascii="宋体" w:hAnsi="宋体" w:eastAsia="宋体" w:cs="宋体"/>
          <w:i w:val="0"/>
          <w:iCs w:val="0"/>
          <w:caps w:val="0"/>
          <w:color w:val="000000"/>
          <w:spacing w:val="0"/>
          <w:sz w:val="24"/>
          <w:szCs w:val="24"/>
          <w:bdr w:val="none" w:color="auto" w:sz="0" w:space="0"/>
          <w:shd w:val="clear" w:fill="FFFFFF"/>
        </w:rPr>
        <w:t>比上年增长</w:t>
      </w:r>
      <w:r>
        <w:rPr>
          <w:rFonts w:hint="default" w:ascii="Times New Roman" w:hAnsi="Times New Roman" w:cs="Times New Roman"/>
          <w:i w:val="0"/>
          <w:iCs w:val="0"/>
          <w:caps w:val="0"/>
          <w:color w:val="000000"/>
          <w:spacing w:val="0"/>
          <w:sz w:val="24"/>
          <w:szCs w:val="24"/>
          <w:bdr w:val="none" w:color="auto" w:sz="0" w:space="0"/>
          <w:shd w:val="clear" w:fill="FFFFFF"/>
        </w:rPr>
        <w:t>5.5%</w:t>
      </w:r>
      <w:r>
        <w:rPr>
          <w:rFonts w:hint="eastAsia" w:ascii="宋体" w:hAnsi="宋体" w:eastAsia="宋体" w:cs="宋体"/>
          <w:i w:val="0"/>
          <w:iCs w:val="0"/>
          <w:caps w:val="0"/>
          <w:color w:val="000000"/>
          <w:spacing w:val="0"/>
          <w:sz w:val="24"/>
          <w:szCs w:val="24"/>
          <w:bdr w:val="none" w:color="auto" w:sz="0" w:space="0"/>
          <w:shd w:val="clear" w:fill="FFFFFF"/>
        </w:rPr>
        <w:t>。</w:t>
      </w:r>
    </w:p>
    <w:p w14:paraId="76BA1C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7C579F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143500" cy="2886075"/>
            <wp:effectExtent l="0" t="0" r="0" b="9525"/>
            <wp:docPr id="1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70"/>
                    <pic:cNvPicPr>
                      <a:picLocks noChangeAspect="1"/>
                    </pic:cNvPicPr>
                  </pic:nvPicPr>
                  <pic:blipFill>
                    <a:blip r:embed="rId20"/>
                    <a:stretch>
                      <a:fillRect/>
                    </a:stretch>
                  </pic:blipFill>
                  <pic:spPr>
                    <a:xfrm>
                      <a:off x="0" y="0"/>
                      <a:ext cx="5143500" cy="2886075"/>
                    </a:xfrm>
                    <a:prstGeom prst="rect">
                      <a:avLst/>
                    </a:prstGeom>
                    <a:noFill/>
                    <a:ln w="9525">
                      <a:noFill/>
                    </a:ln>
                  </pic:spPr>
                </pic:pic>
              </a:graphicData>
            </a:graphic>
          </wp:inline>
        </w:drawing>
      </w:r>
    </w:p>
    <w:p w14:paraId="26A55F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AE965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全年限额以上单位商品零售额中，粮油、食品类零售额比上年增长</w:t>
      </w:r>
      <w:r>
        <w:rPr>
          <w:rFonts w:hint="default" w:ascii="Times New Roman" w:hAnsi="Times New Roman" w:cs="Times New Roman"/>
          <w:i w:val="0"/>
          <w:iCs w:val="0"/>
          <w:caps w:val="0"/>
          <w:color w:val="000000"/>
          <w:spacing w:val="0"/>
          <w:sz w:val="24"/>
          <w:szCs w:val="24"/>
          <w:bdr w:val="none" w:color="auto" w:sz="0" w:space="0"/>
          <w:shd w:val="clear" w:fill="FFFFFF"/>
        </w:rPr>
        <w:t>9.3%</w:t>
      </w:r>
      <w:r>
        <w:rPr>
          <w:rFonts w:hint="eastAsia" w:ascii="宋体" w:hAnsi="宋体" w:eastAsia="宋体" w:cs="宋体"/>
          <w:i w:val="0"/>
          <w:iCs w:val="0"/>
          <w:caps w:val="0"/>
          <w:color w:val="000000"/>
          <w:spacing w:val="0"/>
          <w:sz w:val="24"/>
          <w:szCs w:val="24"/>
          <w:bdr w:val="none" w:color="auto" w:sz="0" w:space="0"/>
          <w:shd w:val="clear" w:fill="FFFFFF"/>
        </w:rPr>
        <w:t>，饮料类增长</w:t>
      </w:r>
      <w:r>
        <w:rPr>
          <w:rFonts w:hint="default" w:ascii="Times New Roman" w:hAnsi="Times New Roman" w:cs="Times New Roman"/>
          <w:i w:val="0"/>
          <w:iCs w:val="0"/>
          <w:caps w:val="0"/>
          <w:color w:val="000000"/>
          <w:spacing w:val="0"/>
          <w:sz w:val="24"/>
          <w:szCs w:val="24"/>
          <w:bdr w:val="none" w:color="auto" w:sz="0" w:space="0"/>
          <w:shd w:val="clear" w:fill="FFFFFF"/>
        </w:rPr>
        <w:t>1.0%</w:t>
      </w:r>
      <w:r>
        <w:rPr>
          <w:rFonts w:hint="eastAsia" w:ascii="宋体" w:hAnsi="宋体" w:eastAsia="宋体" w:cs="宋体"/>
          <w:i w:val="0"/>
          <w:iCs w:val="0"/>
          <w:caps w:val="0"/>
          <w:color w:val="000000"/>
          <w:spacing w:val="0"/>
          <w:sz w:val="24"/>
          <w:szCs w:val="24"/>
          <w:bdr w:val="none" w:color="auto" w:sz="0" w:space="0"/>
          <w:shd w:val="clear" w:fill="FFFFFF"/>
        </w:rPr>
        <w:t>，烟酒类增长</w:t>
      </w:r>
      <w:r>
        <w:rPr>
          <w:rFonts w:hint="default" w:ascii="Times New Roman" w:hAnsi="Times New Roman" w:cs="Times New Roman"/>
          <w:i w:val="0"/>
          <w:iCs w:val="0"/>
          <w:caps w:val="0"/>
          <w:color w:val="000000"/>
          <w:spacing w:val="0"/>
          <w:sz w:val="24"/>
          <w:szCs w:val="24"/>
          <w:bdr w:val="none" w:color="auto" w:sz="0" w:space="0"/>
          <w:shd w:val="clear" w:fill="FFFFFF"/>
        </w:rPr>
        <w:t>2.7%</w:t>
      </w:r>
      <w:r>
        <w:rPr>
          <w:rFonts w:hint="eastAsia" w:ascii="宋体" w:hAnsi="宋体" w:eastAsia="宋体" w:cs="宋体"/>
          <w:i w:val="0"/>
          <w:iCs w:val="0"/>
          <w:caps w:val="0"/>
          <w:color w:val="000000"/>
          <w:spacing w:val="0"/>
          <w:sz w:val="24"/>
          <w:szCs w:val="24"/>
          <w:bdr w:val="none" w:color="auto" w:sz="0" w:space="0"/>
          <w:shd w:val="clear" w:fill="FFFFFF"/>
        </w:rPr>
        <w:t>，服装、鞋帽、针纺织品类增长</w:t>
      </w:r>
      <w:r>
        <w:rPr>
          <w:rFonts w:hint="default" w:ascii="Times New Roman" w:hAnsi="Times New Roman" w:cs="Times New Roman"/>
          <w:i w:val="0"/>
          <w:iCs w:val="0"/>
          <w:caps w:val="0"/>
          <w:color w:val="000000"/>
          <w:spacing w:val="0"/>
          <w:sz w:val="24"/>
          <w:szCs w:val="24"/>
          <w:bdr w:val="none" w:color="auto" w:sz="0" w:space="0"/>
          <w:shd w:val="clear" w:fill="FFFFFF"/>
        </w:rPr>
        <w:t>3.2%</w:t>
      </w:r>
      <w:r>
        <w:rPr>
          <w:rFonts w:hint="eastAsia" w:ascii="宋体" w:hAnsi="宋体" w:eastAsia="宋体" w:cs="宋体"/>
          <w:i w:val="0"/>
          <w:iCs w:val="0"/>
          <w:caps w:val="0"/>
          <w:color w:val="000000"/>
          <w:spacing w:val="0"/>
          <w:sz w:val="24"/>
          <w:szCs w:val="24"/>
          <w:bdr w:val="none" w:color="auto" w:sz="0" w:space="0"/>
          <w:shd w:val="clear" w:fill="FFFFFF"/>
        </w:rPr>
        <w:t>，化妆品类增长</w:t>
      </w:r>
      <w:r>
        <w:rPr>
          <w:rFonts w:hint="default" w:ascii="Times New Roman" w:hAnsi="Times New Roman" w:cs="Times New Roman"/>
          <w:i w:val="0"/>
          <w:iCs w:val="0"/>
          <w:caps w:val="0"/>
          <w:color w:val="000000"/>
          <w:spacing w:val="0"/>
          <w:sz w:val="24"/>
          <w:szCs w:val="24"/>
          <w:bdr w:val="none" w:color="auto" w:sz="0" w:space="0"/>
          <w:shd w:val="clear" w:fill="FFFFFF"/>
        </w:rPr>
        <w:t>5.1%</w:t>
      </w:r>
      <w:r>
        <w:rPr>
          <w:rFonts w:hint="eastAsia" w:ascii="宋体" w:hAnsi="宋体" w:eastAsia="宋体" w:cs="宋体"/>
          <w:i w:val="0"/>
          <w:iCs w:val="0"/>
          <w:caps w:val="0"/>
          <w:color w:val="000000"/>
          <w:spacing w:val="0"/>
          <w:sz w:val="24"/>
          <w:szCs w:val="24"/>
          <w:bdr w:val="none" w:color="auto" w:sz="0" w:space="0"/>
          <w:shd w:val="clear" w:fill="FFFFFF"/>
        </w:rPr>
        <w:t>，金银珠宝类增长</w:t>
      </w:r>
      <w:r>
        <w:rPr>
          <w:rFonts w:hint="default" w:ascii="Times New Roman" w:hAnsi="Times New Roman" w:cs="Times New Roman"/>
          <w:i w:val="0"/>
          <w:iCs w:val="0"/>
          <w:caps w:val="0"/>
          <w:color w:val="000000"/>
          <w:spacing w:val="0"/>
          <w:sz w:val="24"/>
          <w:szCs w:val="24"/>
          <w:bdr w:val="none" w:color="auto" w:sz="0" w:space="0"/>
          <w:shd w:val="clear" w:fill="FFFFFF"/>
        </w:rPr>
        <w:t>12.8%</w:t>
      </w:r>
      <w:r>
        <w:rPr>
          <w:rFonts w:hint="eastAsia" w:ascii="宋体" w:hAnsi="宋体" w:eastAsia="宋体" w:cs="宋体"/>
          <w:i w:val="0"/>
          <w:iCs w:val="0"/>
          <w:caps w:val="0"/>
          <w:color w:val="000000"/>
          <w:spacing w:val="0"/>
          <w:sz w:val="24"/>
          <w:szCs w:val="24"/>
          <w:bdr w:val="none" w:color="auto" w:sz="0" w:space="0"/>
          <w:shd w:val="clear" w:fill="FFFFFF"/>
        </w:rPr>
        <w:t>，日用品类增长</w:t>
      </w:r>
      <w:r>
        <w:rPr>
          <w:rFonts w:hint="default" w:ascii="Times New Roman" w:hAnsi="Times New Roman" w:cs="Times New Roman"/>
          <w:i w:val="0"/>
          <w:iCs w:val="0"/>
          <w:caps w:val="0"/>
          <w:color w:val="000000"/>
          <w:spacing w:val="0"/>
          <w:sz w:val="24"/>
          <w:szCs w:val="24"/>
          <w:bdr w:val="none" w:color="auto" w:sz="0" w:space="0"/>
          <w:shd w:val="clear" w:fill="FFFFFF"/>
        </w:rPr>
        <w:t>6.3%</w:t>
      </w:r>
      <w:r>
        <w:rPr>
          <w:rFonts w:hint="eastAsia" w:ascii="宋体" w:hAnsi="宋体" w:eastAsia="宋体" w:cs="宋体"/>
          <w:i w:val="0"/>
          <w:iCs w:val="0"/>
          <w:caps w:val="0"/>
          <w:color w:val="000000"/>
          <w:spacing w:val="0"/>
          <w:sz w:val="24"/>
          <w:szCs w:val="24"/>
          <w:bdr w:val="none" w:color="auto" w:sz="0" w:space="0"/>
          <w:shd w:val="clear" w:fill="FFFFFF"/>
        </w:rPr>
        <w:t>，体育、娱乐用品类增长</w:t>
      </w:r>
      <w:r>
        <w:rPr>
          <w:rFonts w:hint="default" w:ascii="Times New Roman" w:hAnsi="Times New Roman" w:cs="Times New Roman"/>
          <w:i w:val="0"/>
          <w:iCs w:val="0"/>
          <w:caps w:val="0"/>
          <w:color w:val="000000"/>
          <w:spacing w:val="0"/>
          <w:sz w:val="24"/>
          <w:szCs w:val="24"/>
          <w:bdr w:val="none" w:color="auto" w:sz="0" w:space="0"/>
          <w:shd w:val="clear" w:fill="FFFFFF"/>
        </w:rPr>
        <w:t>15.7%</w:t>
      </w:r>
      <w:r>
        <w:rPr>
          <w:rFonts w:hint="eastAsia" w:ascii="宋体" w:hAnsi="宋体" w:eastAsia="宋体" w:cs="宋体"/>
          <w:i w:val="0"/>
          <w:iCs w:val="0"/>
          <w:caps w:val="0"/>
          <w:color w:val="000000"/>
          <w:spacing w:val="0"/>
          <w:sz w:val="24"/>
          <w:szCs w:val="24"/>
          <w:bdr w:val="none" w:color="auto" w:sz="0" w:space="0"/>
          <w:shd w:val="clear" w:fill="FFFFFF"/>
        </w:rPr>
        <w:t>，家用电器和音像器材类增长</w:t>
      </w:r>
      <w:r>
        <w:rPr>
          <w:rFonts w:hint="default" w:ascii="Times New Roman" w:hAnsi="Times New Roman" w:cs="Times New Roman"/>
          <w:i w:val="0"/>
          <w:iCs w:val="0"/>
          <w:caps w:val="0"/>
          <w:color w:val="000000"/>
          <w:spacing w:val="0"/>
          <w:sz w:val="24"/>
          <w:szCs w:val="24"/>
          <w:bdr w:val="none" w:color="auto" w:sz="0" w:space="0"/>
          <w:shd w:val="clear" w:fill="FFFFFF"/>
        </w:rPr>
        <w:t>11.0%</w:t>
      </w:r>
      <w:r>
        <w:rPr>
          <w:rFonts w:hint="eastAsia" w:ascii="宋体" w:hAnsi="宋体" w:eastAsia="宋体" w:cs="宋体"/>
          <w:i w:val="0"/>
          <w:iCs w:val="0"/>
          <w:caps w:val="0"/>
          <w:color w:val="000000"/>
          <w:spacing w:val="0"/>
          <w:sz w:val="24"/>
          <w:szCs w:val="24"/>
          <w:bdr w:val="none" w:color="auto" w:sz="0" w:space="0"/>
          <w:shd w:val="clear" w:fill="FFFFFF"/>
        </w:rPr>
        <w:t>，中西药品类增长</w:t>
      </w:r>
      <w:r>
        <w:rPr>
          <w:rFonts w:hint="default" w:ascii="Times New Roman" w:hAnsi="Times New Roman" w:cs="Times New Roman"/>
          <w:i w:val="0"/>
          <w:iCs w:val="0"/>
          <w:caps w:val="0"/>
          <w:color w:val="000000"/>
          <w:spacing w:val="0"/>
          <w:sz w:val="24"/>
          <w:szCs w:val="24"/>
          <w:bdr w:val="none" w:color="auto" w:sz="0" w:space="0"/>
          <w:shd w:val="clear" w:fill="FFFFFF"/>
        </w:rPr>
        <w:t>1.8%</w:t>
      </w:r>
      <w:r>
        <w:rPr>
          <w:rFonts w:hint="eastAsia" w:ascii="宋体" w:hAnsi="宋体" w:eastAsia="宋体" w:cs="宋体"/>
          <w:i w:val="0"/>
          <w:iCs w:val="0"/>
          <w:caps w:val="0"/>
          <w:color w:val="000000"/>
          <w:spacing w:val="0"/>
          <w:sz w:val="24"/>
          <w:szCs w:val="24"/>
          <w:bdr w:val="none" w:color="auto" w:sz="0" w:space="0"/>
          <w:shd w:val="clear" w:fill="FFFFFF"/>
        </w:rPr>
        <w:t>，文化办公用品类增长</w:t>
      </w:r>
      <w:r>
        <w:rPr>
          <w:rFonts w:hint="default" w:ascii="Times New Roman" w:hAnsi="Times New Roman" w:cs="Times New Roman"/>
          <w:i w:val="0"/>
          <w:iCs w:val="0"/>
          <w:caps w:val="0"/>
          <w:color w:val="000000"/>
          <w:spacing w:val="0"/>
          <w:sz w:val="24"/>
          <w:szCs w:val="24"/>
          <w:bdr w:val="none" w:color="auto" w:sz="0" w:space="0"/>
          <w:shd w:val="clear" w:fill="FFFFFF"/>
        </w:rPr>
        <w:t>17.3%</w:t>
      </w:r>
      <w:r>
        <w:rPr>
          <w:rFonts w:hint="eastAsia" w:ascii="宋体" w:hAnsi="宋体" w:eastAsia="宋体" w:cs="宋体"/>
          <w:i w:val="0"/>
          <w:iCs w:val="0"/>
          <w:caps w:val="0"/>
          <w:color w:val="000000"/>
          <w:spacing w:val="0"/>
          <w:sz w:val="24"/>
          <w:szCs w:val="24"/>
          <w:bdr w:val="none" w:color="auto" w:sz="0" w:space="0"/>
          <w:shd w:val="clear" w:fill="FFFFFF"/>
        </w:rPr>
        <w:t>，家具类增长</w:t>
      </w:r>
      <w:r>
        <w:rPr>
          <w:rFonts w:hint="default" w:ascii="Times New Roman" w:hAnsi="Times New Roman" w:cs="Times New Roman"/>
          <w:i w:val="0"/>
          <w:iCs w:val="0"/>
          <w:caps w:val="0"/>
          <w:color w:val="000000"/>
          <w:spacing w:val="0"/>
          <w:sz w:val="24"/>
          <w:szCs w:val="24"/>
          <w:bdr w:val="none" w:color="auto" w:sz="0" w:space="0"/>
          <w:shd w:val="clear" w:fill="FFFFFF"/>
        </w:rPr>
        <w:t>14.6%</w:t>
      </w:r>
      <w:r>
        <w:rPr>
          <w:rFonts w:hint="eastAsia" w:ascii="宋体" w:hAnsi="宋体" w:eastAsia="宋体" w:cs="宋体"/>
          <w:i w:val="0"/>
          <w:iCs w:val="0"/>
          <w:caps w:val="0"/>
          <w:color w:val="000000"/>
          <w:spacing w:val="0"/>
          <w:sz w:val="24"/>
          <w:szCs w:val="24"/>
          <w:bdr w:val="none" w:color="auto" w:sz="0" w:space="0"/>
          <w:shd w:val="clear" w:fill="FFFFFF"/>
        </w:rPr>
        <w:t>，通讯器材类增长</w:t>
      </w:r>
      <w:r>
        <w:rPr>
          <w:rFonts w:hint="default" w:ascii="Times New Roman" w:hAnsi="Times New Roman" w:cs="Times New Roman"/>
          <w:i w:val="0"/>
          <w:iCs w:val="0"/>
          <w:caps w:val="0"/>
          <w:color w:val="000000"/>
          <w:spacing w:val="0"/>
          <w:sz w:val="24"/>
          <w:szCs w:val="24"/>
          <w:bdr w:val="none" w:color="auto" w:sz="0" w:space="0"/>
          <w:shd w:val="clear" w:fill="FFFFFF"/>
        </w:rPr>
        <w:t>20.9%</w:t>
      </w:r>
      <w:r>
        <w:rPr>
          <w:rFonts w:hint="eastAsia" w:ascii="宋体" w:hAnsi="宋体" w:eastAsia="宋体" w:cs="宋体"/>
          <w:i w:val="0"/>
          <w:iCs w:val="0"/>
          <w:caps w:val="0"/>
          <w:color w:val="000000"/>
          <w:spacing w:val="0"/>
          <w:sz w:val="24"/>
          <w:szCs w:val="24"/>
          <w:bdr w:val="none" w:color="auto" w:sz="0" w:space="0"/>
          <w:shd w:val="clear" w:fill="FFFFFF"/>
        </w:rPr>
        <w:t>，石油及制品类下降</w:t>
      </w:r>
      <w:r>
        <w:rPr>
          <w:rFonts w:hint="default" w:ascii="Times New Roman" w:hAnsi="Times New Roman" w:cs="Times New Roman"/>
          <w:i w:val="0"/>
          <w:iCs w:val="0"/>
          <w:caps w:val="0"/>
          <w:color w:val="000000"/>
          <w:spacing w:val="0"/>
          <w:sz w:val="24"/>
          <w:szCs w:val="24"/>
          <w:bdr w:val="none" w:color="auto" w:sz="0" w:space="0"/>
          <w:shd w:val="clear" w:fill="FFFFFF"/>
        </w:rPr>
        <w:t>5.7%</w:t>
      </w:r>
      <w:r>
        <w:rPr>
          <w:rFonts w:hint="eastAsia" w:ascii="宋体" w:hAnsi="宋体" w:eastAsia="宋体" w:cs="宋体"/>
          <w:i w:val="0"/>
          <w:iCs w:val="0"/>
          <w:caps w:val="0"/>
          <w:color w:val="000000"/>
          <w:spacing w:val="0"/>
          <w:sz w:val="24"/>
          <w:szCs w:val="24"/>
          <w:bdr w:val="none" w:color="auto" w:sz="0" w:space="0"/>
          <w:shd w:val="clear" w:fill="FFFFFF"/>
        </w:rPr>
        <w:t>，汽车类下降</w:t>
      </w:r>
      <w:r>
        <w:rPr>
          <w:rFonts w:hint="default" w:ascii="Times New Roman" w:hAnsi="Times New Roman" w:cs="Times New Roman"/>
          <w:i w:val="0"/>
          <w:iCs w:val="0"/>
          <w:caps w:val="0"/>
          <w:color w:val="000000"/>
          <w:spacing w:val="0"/>
          <w:sz w:val="24"/>
          <w:szCs w:val="24"/>
          <w:bdr w:val="none" w:color="auto" w:sz="0" w:space="0"/>
          <w:shd w:val="clear" w:fill="FFFFFF"/>
        </w:rPr>
        <w:t>1.5%</w:t>
      </w:r>
      <w:r>
        <w:rPr>
          <w:rFonts w:hint="eastAsia" w:ascii="宋体" w:hAnsi="宋体" w:eastAsia="宋体" w:cs="宋体"/>
          <w:i w:val="0"/>
          <w:iCs w:val="0"/>
          <w:caps w:val="0"/>
          <w:color w:val="000000"/>
          <w:spacing w:val="0"/>
          <w:sz w:val="24"/>
          <w:szCs w:val="24"/>
          <w:bdr w:val="none" w:color="auto" w:sz="0" w:space="0"/>
          <w:shd w:val="clear" w:fill="FFFFFF"/>
        </w:rPr>
        <w:t>，建筑及装潢材料类下降</w:t>
      </w:r>
      <w:r>
        <w:rPr>
          <w:rFonts w:hint="default" w:ascii="Times New Roman" w:hAnsi="Times New Roman" w:cs="Times New Roman"/>
          <w:i w:val="0"/>
          <w:iCs w:val="0"/>
          <w:caps w:val="0"/>
          <w:color w:val="000000"/>
          <w:spacing w:val="0"/>
          <w:sz w:val="24"/>
          <w:szCs w:val="24"/>
          <w:bdr w:val="none" w:color="auto" w:sz="0" w:space="0"/>
          <w:shd w:val="clear" w:fill="FFFFFF"/>
        </w:rPr>
        <w:t>2.7%</w:t>
      </w:r>
      <w:r>
        <w:rPr>
          <w:rFonts w:hint="eastAsia" w:ascii="宋体" w:hAnsi="宋体" w:eastAsia="宋体" w:cs="宋体"/>
          <w:i w:val="0"/>
          <w:iCs w:val="0"/>
          <w:caps w:val="0"/>
          <w:color w:val="000000"/>
          <w:spacing w:val="0"/>
          <w:sz w:val="24"/>
          <w:szCs w:val="24"/>
          <w:bdr w:val="none" w:color="auto" w:sz="0" w:space="0"/>
          <w:shd w:val="clear" w:fill="FFFFFF"/>
        </w:rPr>
        <w:t>。按零售业态分，限额以上零售业单位中，便利店零售额比上年增长</w:t>
      </w:r>
      <w:r>
        <w:rPr>
          <w:rFonts w:hint="default" w:ascii="Times New Roman" w:hAnsi="Times New Roman" w:cs="Times New Roman"/>
          <w:i w:val="0"/>
          <w:iCs w:val="0"/>
          <w:caps w:val="0"/>
          <w:color w:val="000000"/>
          <w:spacing w:val="0"/>
          <w:sz w:val="24"/>
          <w:szCs w:val="24"/>
          <w:bdr w:val="none" w:color="auto" w:sz="0" w:space="0"/>
          <w:shd w:val="clear" w:fill="FFFFFF"/>
        </w:rPr>
        <w:t>5.5%</w:t>
      </w:r>
      <w:r>
        <w:rPr>
          <w:rFonts w:hint="eastAsia" w:ascii="宋体" w:hAnsi="宋体" w:eastAsia="宋体" w:cs="宋体"/>
          <w:i w:val="0"/>
          <w:iCs w:val="0"/>
          <w:caps w:val="0"/>
          <w:color w:val="000000"/>
          <w:spacing w:val="0"/>
          <w:sz w:val="24"/>
          <w:szCs w:val="24"/>
          <w:bdr w:val="none" w:color="auto" w:sz="0" w:space="0"/>
          <w:shd w:val="clear" w:fill="FFFFFF"/>
        </w:rPr>
        <w:t>，专业店增长</w:t>
      </w:r>
      <w:r>
        <w:rPr>
          <w:rFonts w:hint="default" w:ascii="Times New Roman" w:hAnsi="Times New Roman" w:cs="Times New Roman"/>
          <w:i w:val="0"/>
          <w:iCs w:val="0"/>
          <w:caps w:val="0"/>
          <w:color w:val="000000"/>
          <w:spacing w:val="0"/>
          <w:sz w:val="24"/>
          <w:szCs w:val="24"/>
          <w:bdr w:val="none" w:color="auto" w:sz="0" w:space="0"/>
          <w:shd w:val="clear" w:fill="FFFFFF"/>
        </w:rPr>
        <w:t>2.6%</w:t>
      </w:r>
      <w:r>
        <w:rPr>
          <w:rFonts w:hint="eastAsia" w:ascii="宋体" w:hAnsi="宋体" w:eastAsia="宋体" w:cs="宋体"/>
          <w:i w:val="0"/>
          <w:iCs w:val="0"/>
          <w:caps w:val="0"/>
          <w:color w:val="000000"/>
          <w:spacing w:val="0"/>
          <w:sz w:val="24"/>
          <w:szCs w:val="24"/>
          <w:bdr w:val="none" w:color="auto" w:sz="0" w:space="0"/>
          <w:shd w:val="clear" w:fill="FFFFFF"/>
        </w:rPr>
        <w:t>，超市增长</w:t>
      </w:r>
      <w:r>
        <w:rPr>
          <w:rFonts w:hint="default" w:ascii="Times New Roman" w:hAnsi="Times New Roman" w:cs="Times New Roman"/>
          <w:i w:val="0"/>
          <w:iCs w:val="0"/>
          <w:caps w:val="0"/>
          <w:color w:val="000000"/>
          <w:spacing w:val="0"/>
          <w:sz w:val="24"/>
          <w:szCs w:val="24"/>
          <w:bdr w:val="none" w:color="auto" w:sz="0" w:space="0"/>
          <w:shd w:val="clear" w:fill="FFFFFF"/>
        </w:rPr>
        <w:t>4.3%</w:t>
      </w:r>
      <w:r>
        <w:rPr>
          <w:rFonts w:hint="eastAsia" w:ascii="宋体" w:hAnsi="宋体" w:eastAsia="宋体" w:cs="宋体"/>
          <w:i w:val="0"/>
          <w:iCs w:val="0"/>
          <w:caps w:val="0"/>
          <w:color w:val="000000"/>
          <w:spacing w:val="0"/>
          <w:sz w:val="24"/>
          <w:szCs w:val="24"/>
          <w:bdr w:val="none" w:color="auto" w:sz="0" w:space="0"/>
          <w:shd w:val="clear" w:fill="FFFFFF"/>
        </w:rPr>
        <w:t>，百货店增长</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，品牌专卖店下降</w:t>
      </w:r>
      <w:r>
        <w:rPr>
          <w:rFonts w:hint="default" w:ascii="Times New Roman" w:hAnsi="Times New Roman" w:cs="Times New Roman"/>
          <w:i w:val="0"/>
          <w:iCs w:val="0"/>
          <w:caps w:val="0"/>
          <w:color w:val="000000"/>
          <w:spacing w:val="0"/>
          <w:sz w:val="24"/>
          <w:szCs w:val="24"/>
          <w:bdr w:val="none" w:color="auto" w:sz="0" w:space="0"/>
          <w:shd w:val="clear" w:fill="FFFFFF"/>
        </w:rPr>
        <w:t>0.6%</w:t>
      </w:r>
      <w:r>
        <w:rPr>
          <w:rFonts w:hint="eastAsia" w:ascii="宋体" w:hAnsi="宋体" w:eastAsia="宋体" w:cs="宋体"/>
          <w:i w:val="0"/>
          <w:iCs w:val="0"/>
          <w:caps w:val="0"/>
          <w:color w:val="000000"/>
          <w:spacing w:val="0"/>
          <w:sz w:val="24"/>
          <w:szCs w:val="24"/>
          <w:bdr w:val="none" w:color="auto" w:sz="0" w:space="0"/>
          <w:shd w:val="clear" w:fill="FFFFFF"/>
        </w:rPr>
        <w:t>。</w:t>
      </w:r>
    </w:p>
    <w:p w14:paraId="5AB01F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117D4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全年实物商品网上零售额</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[42]</w:t>
      </w:r>
      <w:r>
        <w:rPr>
          <w:rFonts w:hint="default" w:ascii="Times New Roman" w:hAnsi="Times New Roman" w:cs="Times New Roman"/>
          <w:i w:val="0"/>
          <w:iCs w:val="0"/>
          <w:caps w:val="0"/>
          <w:color w:val="000000"/>
          <w:spacing w:val="0"/>
          <w:sz w:val="24"/>
          <w:szCs w:val="24"/>
          <w:bdr w:val="none" w:color="auto" w:sz="0" w:space="0"/>
          <w:shd w:val="clear" w:fill="FFFFFF"/>
        </w:rPr>
        <w:t>130923</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5.2%</w:t>
      </w:r>
      <w:r>
        <w:rPr>
          <w:rFonts w:hint="eastAsia" w:ascii="宋体" w:hAnsi="宋体" w:eastAsia="宋体" w:cs="宋体"/>
          <w:i w:val="0"/>
          <w:iCs w:val="0"/>
          <w:caps w:val="0"/>
          <w:color w:val="000000"/>
          <w:spacing w:val="0"/>
          <w:sz w:val="24"/>
          <w:szCs w:val="24"/>
          <w:bdr w:val="none" w:color="auto" w:sz="0" w:space="0"/>
          <w:shd w:val="clear" w:fill="FFFFFF"/>
        </w:rPr>
        <w:t>，占社会消费品零售总额比重为</w:t>
      </w:r>
      <w:r>
        <w:rPr>
          <w:rFonts w:hint="default" w:ascii="Times New Roman" w:hAnsi="Times New Roman" w:cs="Times New Roman"/>
          <w:i w:val="0"/>
          <w:iCs w:val="0"/>
          <w:caps w:val="0"/>
          <w:color w:val="000000"/>
          <w:spacing w:val="0"/>
          <w:sz w:val="24"/>
          <w:szCs w:val="24"/>
          <w:bdr w:val="none" w:color="auto" w:sz="0" w:space="0"/>
          <w:shd w:val="clear" w:fill="FFFFFF"/>
        </w:rPr>
        <w:t>26.1%</w:t>
      </w:r>
      <w:r>
        <w:rPr>
          <w:rFonts w:hint="eastAsia" w:ascii="宋体" w:hAnsi="宋体" w:eastAsia="宋体" w:cs="宋体"/>
          <w:i w:val="0"/>
          <w:iCs w:val="0"/>
          <w:caps w:val="0"/>
          <w:color w:val="000000"/>
          <w:spacing w:val="0"/>
          <w:sz w:val="24"/>
          <w:szCs w:val="24"/>
          <w:bdr w:val="none" w:color="auto" w:sz="0" w:space="0"/>
          <w:shd w:val="clear" w:fill="FFFFFF"/>
        </w:rPr>
        <w:t>。</w:t>
      </w:r>
    </w:p>
    <w:p w14:paraId="1169F3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F0D97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六、固定资产投资</w:t>
      </w:r>
    </w:p>
    <w:p w14:paraId="61C9FB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49153B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全年全社会固定资产投资</w:t>
      </w:r>
      <w:r>
        <w:rPr>
          <w:rFonts w:hint="default" w:ascii="Times New Roman" w:hAnsi="Times New Roman" w:cs="Times New Roman"/>
          <w:i w:val="0"/>
          <w:iCs w:val="0"/>
          <w:caps w:val="0"/>
          <w:color w:val="000000"/>
          <w:spacing w:val="0"/>
          <w:sz w:val="24"/>
          <w:szCs w:val="24"/>
          <w:bdr w:val="none" w:color="auto" w:sz="0" w:space="0"/>
          <w:shd w:val="clear" w:fill="FFFFFF"/>
        </w:rPr>
        <w:t>491109</w:t>
      </w:r>
      <w:r>
        <w:rPr>
          <w:rFonts w:hint="eastAsia" w:ascii="宋体" w:hAnsi="宋体" w:eastAsia="宋体" w:cs="宋体"/>
          <w:i w:val="0"/>
          <w:iCs w:val="0"/>
          <w:caps w:val="0"/>
          <w:color w:val="000000"/>
          <w:spacing w:val="0"/>
          <w:sz w:val="24"/>
          <w:szCs w:val="24"/>
          <w:bdr w:val="none" w:color="auto" w:sz="0" w:space="0"/>
          <w:shd w:val="clear" w:fill="FFFFFF"/>
        </w:rPr>
        <w:t>亿元，比上年下降</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[43]</w:t>
      </w:r>
      <w:r>
        <w:rPr>
          <w:rFonts w:hint="default" w:ascii="Times New Roman" w:hAnsi="Times New Roman" w:cs="Times New Roman"/>
          <w:i w:val="0"/>
          <w:iCs w:val="0"/>
          <w:caps w:val="0"/>
          <w:color w:val="000000"/>
          <w:spacing w:val="0"/>
          <w:sz w:val="24"/>
          <w:szCs w:val="24"/>
          <w:bdr w:val="none" w:color="auto" w:sz="0" w:space="0"/>
          <w:shd w:val="clear" w:fill="FFFFFF"/>
        </w:rPr>
        <w:t>3.9%</w:t>
      </w:r>
      <w:r>
        <w:rPr>
          <w:rFonts w:hint="eastAsia" w:ascii="宋体" w:hAnsi="宋体" w:eastAsia="宋体" w:cs="宋体"/>
          <w:i w:val="0"/>
          <w:iCs w:val="0"/>
          <w:caps w:val="0"/>
          <w:color w:val="000000"/>
          <w:spacing w:val="0"/>
          <w:sz w:val="24"/>
          <w:szCs w:val="24"/>
          <w:bdr w:val="none" w:color="auto" w:sz="0" w:space="0"/>
          <w:shd w:val="clear" w:fill="FFFFFF"/>
        </w:rPr>
        <w:t>。固定资产投资（不含农户）</w:t>
      </w:r>
      <w:r>
        <w:rPr>
          <w:rFonts w:hint="default" w:ascii="Times New Roman" w:hAnsi="Times New Roman" w:cs="Times New Roman"/>
          <w:i w:val="0"/>
          <w:iCs w:val="0"/>
          <w:caps w:val="0"/>
          <w:color w:val="000000"/>
          <w:spacing w:val="0"/>
          <w:sz w:val="24"/>
          <w:szCs w:val="24"/>
          <w:bdr w:val="none" w:color="auto" w:sz="0" w:space="0"/>
          <w:shd w:val="clear" w:fill="FFFFFF"/>
        </w:rPr>
        <w:t>485186</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3.8%</w:t>
      </w:r>
      <w:r>
        <w:rPr>
          <w:rFonts w:hint="eastAsia" w:ascii="宋体" w:hAnsi="宋体" w:eastAsia="宋体" w:cs="宋体"/>
          <w:i w:val="0"/>
          <w:iCs w:val="0"/>
          <w:caps w:val="0"/>
          <w:color w:val="000000"/>
          <w:spacing w:val="0"/>
          <w:sz w:val="24"/>
          <w:szCs w:val="24"/>
          <w:bdr w:val="none" w:color="auto" w:sz="0" w:space="0"/>
          <w:shd w:val="clear" w:fill="FFFFFF"/>
        </w:rPr>
        <w:t>。在固定资产投资（不含农户）中，分区域看</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[44]</w:t>
      </w:r>
      <w:r>
        <w:rPr>
          <w:rFonts w:hint="eastAsia" w:ascii="宋体" w:hAnsi="宋体" w:eastAsia="宋体" w:cs="宋体"/>
          <w:i w:val="0"/>
          <w:iCs w:val="0"/>
          <w:caps w:val="0"/>
          <w:color w:val="000000"/>
          <w:spacing w:val="0"/>
          <w:sz w:val="24"/>
          <w:szCs w:val="24"/>
          <w:bdr w:val="none" w:color="auto" w:sz="0" w:space="0"/>
          <w:shd w:val="clear" w:fill="FFFFFF"/>
        </w:rPr>
        <w:t>，东部地区投资下降</w:t>
      </w:r>
      <w:r>
        <w:rPr>
          <w:rFonts w:hint="default" w:ascii="Times New Roman" w:hAnsi="Times New Roman" w:cs="Times New Roman"/>
          <w:i w:val="0"/>
          <w:iCs w:val="0"/>
          <w:caps w:val="0"/>
          <w:color w:val="000000"/>
          <w:spacing w:val="0"/>
          <w:sz w:val="24"/>
          <w:szCs w:val="24"/>
          <w:bdr w:val="none" w:color="auto" w:sz="0" w:space="0"/>
          <w:shd w:val="clear" w:fill="FFFFFF"/>
        </w:rPr>
        <w:t>8.4%</w:t>
      </w:r>
      <w:r>
        <w:rPr>
          <w:rFonts w:hint="eastAsia" w:ascii="宋体" w:hAnsi="宋体" w:eastAsia="宋体" w:cs="宋体"/>
          <w:i w:val="0"/>
          <w:iCs w:val="0"/>
          <w:caps w:val="0"/>
          <w:color w:val="000000"/>
          <w:spacing w:val="0"/>
          <w:sz w:val="24"/>
          <w:szCs w:val="24"/>
          <w:bdr w:val="none" w:color="auto" w:sz="0" w:space="0"/>
          <w:shd w:val="clear" w:fill="FFFFFF"/>
        </w:rPr>
        <w:t>，中部地区投资下降</w:t>
      </w:r>
      <w:r>
        <w:rPr>
          <w:rFonts w:hint="default" w:ascii="Times New Roman" w:hAnsi="Times New Roman" w:cs="Times New Roman"/>
          <w:i w:val="0"/>
          <w:iCs w:val="0"/>
          <w:caps w:val="0"/>
          <w:color w:val="000000"/>
          <w:spacing w:val="0"/>
          <w:sz w:val="24"/>
          <w:szCs w:val="24"/>
          <w:bdr w:val="none" w:color="auto" w:sz="0" w:space="0"/>
          <w:shd w:val="clear" w:fill="FFFFFF"/>
        </w:rPr>
        <w:t>2.7%</w:t>
      </w:r>
      <w:r>
        <w:rPr>
          <w:rFonts w:hint="eastAsia" w:ascii="宋体" w:hAnsi="宋体" w:eastAsia="宋体" w:cs="宋体"/>
          <w:i w:val="0"/>
          <w:iCs w:val="0"/>
          <w:caps w:val="0"/>
          <w:color w:val="000000"/>
          <w:spacing w:val="0"/>
          <w:sz w:val="24"/>
          <w:szCs w:val="24"/>
          <w:bdr w:val="none" w:color="auto" w:sz="0" w:space="0"/>
          <w:shd w:val="clear" w:fill="FFFFFF"/>
        </w:rPr>
        <w:t>，西部地区投资下降</w:t>
      </w:r>
      <w:r>
        <w:rPr>
          <w:rFonts w:hint="default" w:ascii="Times New Roman" w:hAnsi="Times New Roman" w:cs="Times New Roman"/>
          <w:i w:val="0"/>
          <w:iCs w:val="0"/>
          <w:caps w:val="0"/>
          <w:color w:val="000000"/>
          <w:spacing w:val="0"/>
          <w:sz w:val="24"/>
          <w:szCs w:val="24"/>
          <w:bdr w:val="none" w:color="auto" w:sz="0" w:space="0"/>
          <w:shd w:val="clear" w:fill="FFFFFF"/>
        </w:rPr>
        <w:t>1.3%</w:t>
      </w:r>
      <w:r>
        <w:rPr>
          <w:rFonts w:hint="eastAsia" w:ascii="宋体" w:hAnsi="宋体" w:eastAsia="宋体" w:cs="宋体"/>
          <w:i w:val="0"/>
          <w:iCs w:val="0"/>
          <w:caps w:val="0"/>
          <w:color w:val="000000"/>
          <w:spacing w:val="0"/>
          <w:sz w:val="24"/>
          <w:szCs w:val="24"/>
          <w:bdr w:val="none" w:color="auto" w:sz="0" w:space="0"/>
          <w:shd w:val="clear" w:fill="FFFFFF"/>
        </w:rPr>
        <w:t>，东北地区投资下降</w:t>
      </w:r>
      <w:r>
        <w:rPr>
          <w:rFonts w:hint="default" w:ascii="Times New Roman" w:hAnsi="Times New Roman" w:cs="Times New Roman"/>
          <w:i w:val="0"/>
          <w:iCs w:val="0"/>
          <w:caps w:val="0"/>
          <w:color w:val="000000"/>
          <w:spacing w:val="0"/>
          <w:sz w:val="24"/>
          <w:szCs w:val="24"/>
          <w:bdr w:val="none" w:color="auto" w:sz="0" w:space="0"/>
          <w:shd w:val="clear" w:fill="FFFFFF"/>
        </w:rPr>
        <w:t>15.5%</w:t>
      </w:r>
      <w:r>
        <w:rPr>
          <w:rFonts w:hint="eastAsia" w:ascii="宋体" w:hAnsi="宋体" w:eastAsia="宋体" w:cs="宋体"/>
          <w:i w:val="0"/>
          <w:iCs w:val="0"/>
          <w:caps w:val="0"/>
          <w:color w:val="000000"/>
          <w:spacing w:val="0"/>
          <w:sz w:val="24"/>
          <w:szCs w:val="24"/>
          <w:bdr w:val="none" w:color="auto" w:sz="0" w:space="0"/>
          <w:shd w:val="clear" w:fill="FFFFFF"/>
        </w:rPr>
        <w:t>。</w:t>
      </w:r>
    </w:p>
    <w:p w14:paraId="5EC13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E043D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在固定资产投资（不含农户）中，第一产业投资</w:t>
      </w:r>
      <w:r>
        <w:rPr>
          <w:rFonts w:hint="default" w:ascii="Times New Roman" w:hAnsi="Times New Roman" w:cs="Times New Roman"/>
          <w:i w:val="0"/>
          <w:iCs w:val="0"/>
          <w:caps w:val="0"/>
          <w:color w:val="000000"/>
          <w:spacing w:val="0"/>
          <w:sz w:val="24"/>
          <w:szCs w:val="24"/>
          <w:bdr w:val="none" w:color="auto" w:sz="0" w:space="0"/>
          <w:shd w:val="clear" w:fill="FFFFFF"/>
        </w:rPr>
        <w:t>9570</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2.3%</w:t>
      </w:r>
      <w:r>
        <w:rPr>
          <w:rFonts w:hint="eastAsia" w:ascii="宋体" w:hAnsi="宋体" w:eastAsia="宋体" w:cs="宋体"/>
          <w:i w:val="0"/>
          <w:iCs w:val="0"/>
          <w:caps w:val="0"/>
          <w:color w:val="000000"/>
          <w:spacing w:val="0"/>
          <w:sz w:val="24"/>
          <w:szCs w:val="24"/>
          <w:bdr w:val="none" w:color="auto" w:sz="0" w:space="0"/>
          <w:shd w:val="clear" w:fill="FFFFFF"/>
        </w:rPr>
        <w:t>；第二产业投资</w:t>
      </w:r>
      <w:r>
        <w:rPr>
          <w:rFonts w:hint="default" w:ascii="Times New Roman" w:hAnsi="Times New Roman" w:cs="Times New Roman"/>
          <w:i w:val="0"/>
          <w:iCs w:val="0"/>
          <w:caps w:val="0"/>
          <w:color w:val="000000"/>
          <w:spacing w:val="0"/>
          <w:sz w:val="24"/>
          <w:szCs w:val="24"/>
          <w:bdr w:val="none" w:color="auto" w:sz="0" w:space="0"/>
          <w:shd w:val="clear" w:fill="FFFFFF"/>
        </w:rPr>
        <w:t>177368</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2.5%</w:t>
      </w:r>
      <w:r>
        <w:rPr>
          <w:rFonts w:hint="eastAsia" w:ascii="宋体" w:hAnsi="宋体" w:eastAsia="宋体" w:cs="宋体"/>
          <w:i w:val="0"/>
          <w:iCs w:val="0"/>
          <w:caps w:val="0"/>
          <w:color w:val="000000"/>
          <w:spacing w:val="0"/>
          <w:sz w:val="24"/>
          <w:szCs w:val="24"/>
          <w:bdr w:val="none" w:color="auto" w:sz="0" w:space="0"/>
          <w:shd w:val="clear" w:fill="FFFFFF"/>
        </w:rPr>
        <w:t>；第三产业投资</w:t>
      </w:r>
      <w:r>
        <w:rPr>
          <w:rFonts w:hint="default" w:ascii="Times New Roman" w:hAnsi="Times New Roman" w:cs="Times New Roman"/>
          <w:i w:val="0"/>
          <w:iCs w:val="0"/>
          <w:caps w:val="0"/>
          <w:color w:val="000000"/>
          <w:spacing w:val="0"/>
          <w:sz w:val="24"/>
          <w:szCs w:val="24"/>
          <w:bdr w:val="none" w:color="auto" w:sz="0" w:space="0"/>
          <w:shd w:val="clear" w:fill="FFFFFF"/>
        </w:rPr>
        <w:t>298248</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7.4%</w:t>
      </w:r>
      <w:r>
        <w:rPr>
          <w:rFonts w:hint="eastAsia" w:ascii="宋体" w:hAnsi="宋体" w:eastAsia="宋体" w:cs="宋体"/>
          <w:i w:val="0"/>
          <w:iCs w:val="0"/>
          <w:caps w:val="0"/>
          <w:color w:val="000000"/>
          <w:spacing w:val="0"/>
          <w:sz w:val="24"/>
          <w:szCs w:val="24"/>
          <w:bdr w:val="none" w:color="auto" w:sz="0" w:space="0"/>
          <w:shd w:val="clear" w:fill="FFFFFF"/>
        </w:rPr>
        <w:t>。基础设施投资</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[45]</w:t>
      </w:r>
      <w:r>
        <w:rPr>
          <w:rFonts w:hint="eastAsia" w:ascii="宋体" w:hAnsi="宋体" w:eastAsia="宋体" w:cs="宋体"/>
          <w:i w:val="0"/>
          <w:iCs w:val="0"/>
          <w:caps w:val="0"/>
          <w:color w:val="000000"/>
          <w:spacing w:val="0"/>
          <w:sz w:val="24"/>
          <w:szCs w:val="24"/>
          <w:bdr w:val="none" w:color="auto" w:sz="0" w:space="0"/>
          <w:shd w:val="clear" w:fill="FFFFFF"/>
        </w:rPr>
        <w:t>下降</w:t>
      </w:r>
      <w:r>
        <w:rPr>
          <w:rFonts w:hint="default" w:ascii="Times New Roman" w:hAnsi="Times New Roman" w:cs="Times New Roman"/>
          <w:i w:val="0"/>
          <w:iCs w:val="0"/>
          <w:caps w:val="0"/>
          <w:color w:val="000000"/>
          <w:spacing w:val="0"/>
          <w:sz w:val="24"/>
          <w:szCs w:val="24"/>
          <w:bdr w:val="none" w:color="auto" w:sz="0" w:space="0"/>
          <w:shd w:val="clear" w:fill="FFFFFF"/>
        </w:rPr>
        <w:t>2.2%</w:t>
      </w:r>
      <w:r>
        <w:rPr>
          <w:rFonts w:hint="eastAsia" w:ascii="宋体" w:hAnsi="宋体" w:eastAsia="宋体" w:cs="宋体"/>
          <w:i w:val="0"/>
          <w:iCs w:val="0"/>
          <w:caps w:val="0"/>
          <w:color w:val="000000"/>
          <w:spacing w:val="0"/>
          <w:sz w:val="24"/>
          <w:szCs w:val="24"/>
          <w:bdr w:val="none" w:color="auto" w:sz="0" w:space="0"/>
          <w:shd w:val="clear" w:fill="FFFFFF"/>
        </w:rPr>
        <w:t>。社会领域投资</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[46]</w:t>
      </w:r>
      <w:r>
        <w:rPr>
          <w:rFonts w:hint="eastAsia" w:ascii="宋体" w:hAnsi="宋体" w:eastAsia="宋体" w:cs="宋体"/>
          <w:i w:val="0"/>
          <w:iCs w:val="0"/>
          <w:caps w:val="0"/>
          <w:color w:val="000000"/>
          <w:spacing w:val="0"/>
          <w:sz w:val="24"/>
          <w:szCs w:val="24"/>
          <w:bdr w:val="none" w:color="auto" w:sz="0" w:space="0"/>
          <w:shd w:val="clear" w:fill="FFFFFF"/>
        </w:rPr>
        <w:t>下降</w:t>
      </w:r>
      <w:r>
        <w:rPr>
          <w:rFonts w:hint="default" w:ascii="Times New Roman" w:hAnsi="Times New Roman" w:cs="Times New Roman"/>
          <w:i w:val="0"/>
          <w:iCs w:val="0"/>
          <w:caps w:val="0"/>
          <w:color w:val="000000"/>
          <w:spacing w:val="0"/>
          <w:sz w:val="24"/>
          <w:szCs w:val="24"/>
          <w:bdr w:val="none" w:color="auto" w:sz="0" w:space="0"/>
          <w:shd w:val="clear" w:fill="FFFFFF"/>
        </w:rPr>
        <w:t>8.5%</w:t>
      </w:r>
      <w:r>
        <w:rPr>
          <w:rFonts w:hint="eastAsia" w:ascii="宋体" w:hAnsi="宋体" w:eastAsia="宋体" w:cs="宋体"/>
          <w:i w:val="0"/>
          <w:iCs w:val="0"/>
          <w:caps w:val="0"/>
          <w:color w:val="000000"/>
          <w:spacing w:val="0"/>
          <w:sz w:val="24"/>
          <w:szCs w:val="24"/>
          <w:bdr w:val="none" w:color="auto" w:sz="0" w:space="0"/>
          <w:shd w:val="clear" w:fill="FFFFFF"/>
        </w:rPr>
        <w:t>。民间投资</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[47]</w:t>
      </w:r>
      <w:r>
        <w:rPr>
          <w:rFonts w:hint="eastAsia" w:ascii="宋体" w:hAnsi="宋体" w:eastAsia="宋体" w:cs="宋体"/>
          <w:i w:val="0"/>
          <w:iCs w:val="0"/>
          <w:caps w:val="0"/>
          <w:color w:val="000000"/>
          <w:spacing w:val="0"/>
          <w:sz w:val="24"/>
          <w:szCs w:val="24"/>
          <w:bdr w:val="none" w:color="auto" w:sz="0" w:space="0"/>
          <w:shd w:val="clear" w:fill="FFFFFF"/>
        </w:rPr>
        <w:t>下降</w:t>
      </w:r>
      <w:r>
        <w:rPr>
          <w:rFonts w:hint="default" w:ascii="Times New Roman" w:hAnsi="Times New Roman" w:cs="Times New Roman"/>
          <w:i w:val="0"/>
          <w:iCs w:val="0"/>
          <w:caps w:val="0"/>
          <w:color w:val="000000"/>
          <w:spacing w:val="0"/>
          <w:sz w:val="24"/>
          <w:szCs w:val="24"/>
          <w:bdr w:val="none" w:color="auto" w:sz="0" w:space="0"/>
          <w:shd w:val="clear" w:fill="FFFFFF"/>
        </w:rPr>
        <w:t>6.4%</w:t>
      </w:r>
      <w:r>
        <w:rPr>
          <w:rFonts w:hint="eastAsia" w:ascii="宋体" w:hAnsi="宋体" w:eastAsia="宋体" w:cs="宋体"/>
          <w:i w:val="0"/>
          <w:iCs w:val="0"/>
          <w:caps w:val="0"/>
          <w:color w:val="000000"/>
          <w:spacing w:val="0"/>
          <w:sz w:val="24"/>
          <w:szCs w:val="24"/>
          <w:bdr w:val="none" w:color="auto" w:sz="0" w:space="0"/>
          <w:shd w:val="clear" w:fill="FFFFFF"/>
        </w:rPr>
        <w:t>，扣除房地产开发民间投资的民间项目投资下降</w:t>
      </w:r>
      <w:r>
        <w:rPr>
          <w:rFonts w:hint="default" w:ascii="Times New Roman" w:hAnsi="Times New Roman" w:cs="Times New Roman"/>
          <w:i w:val="0"/>
          <w:iCs w:val="0"/>
          <w:caps w:val="0"/>
          <w:color w:val="000000"/>
          <w:spacing w:val="0"/>
          <w:sz w:val="24"/>
          <w:szCs w:val="24"/>
          <w:bdr w:val="none" w:color="auto" w:sz="0" w:space="0"/>
          <w:shd w:val="clear" w:fill="FFFFFF"/>
        </w:rPr>
        <w:t>1.9%</w:t>
      </w:r>
      <w:r>
        <w:rPr>
          <w:rFonts w:hint="eastAsia" w:ascii="宋体" w:hAnsi="宋体" w:eastAsia="宋体" w:cs="宋体"/>
          <w:i w:val="0"/>
          <w:iCs w:val="0"/>
          <w:caps w:val="0"/>
          <w:color w:val="000000"/>
          <w:spacing w:val="0"/>
          <w:sz w:val="24"/>
          <w:szCs w:val="24"/>
          <w:bdr w:val="none" w:color="auto" w:sz="0" w:space="0"/>
          <w:shd w:val="clear" w:fill="FFFFFF"/>
        </w:rPr>
        <w:t>。分领域看，制造业民间投资下降</w:t>
      </w:r>
      <w:r>
        <w:rPr>
          <w:rFonts w:hint="default" w:ascii="Times New Roman" w:hAnsi="Times New Roman" w:cs="Times New Roman"/>
          <w:i w:val="0"/>
          <w:iCs w:val="0"/>
          <w:caps w:val="0"/>
          <w:color w:val="000000"/>
          <w:spacing w:val="0"/>
          <w:sz w:val="24"/>
          <w:szCs w:val="24"/>
          <w:bdr w:val="none" w:color="auto" w:sz="0" w:space="0"/>
          <w:shd w:val="clear" w:fill="FFFFFF"/>
        </w:rPr>
        <w:t>0.2%</w:t>
      </w:r>
      <w:r>
        <w:rPr>
          <w:rFonts w:hint="eastAsia" w:ascii="宋体" w:hAnsi="宋体" w:eastAsia="宋体" w:cs="宋体"/>
          <w:i w:val="0"/>
          <w:iCs w:val="0"/>
          <w:caps w:val="0"/>
          <w:color w:val="000000"/>
          <w:spacing w:val="0"/>
          <w:sz w:val="24"/>
          <w:szCs w:val="24"/>
          <w:bdr w:val="none" w:color="auto" w:sz="0" w:space="0"/>
          <w:shd w:val="clear" w:fill="FFFFFF"/>
        </w:rPr>
        <w:t>，基础设施民间投资增长</w:t>
      </w:r>
      <w:r>
        <w:rPr>
          <w:rFonts w:hint="default" w:ascii="Times New Roman" w:hAnsi="Times New Roman" w:cs="Times New Roman"/>
          <w:i w:val="0"/>
          <w:iCs w:val="0"/>
          <w:caps w:val="0"/>
          <w:color w:val="000000"/>
          <w:spacing w:val="0"/>
          <w:sz w:val="24"/>
          <w:szCs w:val="24"/>
          <w:bdr w:val="none" w:color="auto" w:sz="0" w:space="0"/>
          <w:shd w:val="clear" w:fill="FFFFFF"/>
        </w:rPr>
        <w:t>1.7%</w:t>
      </w:r>
      <w:r>
        <w:rPr>
          <w:rFonts w:hint="eastAsia" w:ascii="宋体" w:hAnsi="宋体" w:eastAsia="宋体" w:cs="宋体"/>
          <w:i w:val="0"/>
          <w:iCs w:val="0"/>
          <w:caps w:val="0"/>
          <w:color w:val="000000"/>
          <w:spacing w:val="0"/>
          <w:sz w:val="24"/>
          <w:szCs w:val="24"/>
          <w:bdr w:val="none" w:color="auto" w:sz="0" w:space="0"/>
          <w:shd w:val="clear" w:fill="FFFFFF"/>
        </w:rPr>
        <w:t>。</w:t>
      </w:r>
    </w:p>
    <w:p w14:paraId="02EC8B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FA5BF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4457700" cy="2800350"/>
            <wp:effectExtent l="0" t="0" r="0" b="0"/>
            <wp:docPr id="19"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IMG_271"/>
                    <pic:cNvPicPr>
                      <a:picLocks noChangeAspect="1"/>
                    </pic:cNvPicPr>
                  </pic:nvPicPr>
                  <pic:blipFill>
                    <a:blip r:embed="rId21"/>
                    <a:stretch>
                      <a:fillRect/>
                    </a:stretch>
                  </pic:blipFill>
                  <pic:spPr>
                    <a:xfrm>
                      <a:off x="0" y="0"/>
                      <a:ext cx="4457700" cy="2800350"/>
                    </a:xfrm>
                    <a:prstGeom prst="rect">
                      <a:avLst/>
                    </a:prstGeom>
                    <a:noFill/>
                    <a:ln w="9525">
                      <a:noFill/>
                    </a:ln>
                  </pic:spPr>
                </pic:pic>
              </a:graphicData>
            </a:graphic>
          </wp:inline>
        </w:drawing>
      </w:r>
    </w:p>
    <w:p w14:paraId="1A681E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1A1D6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7</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年分行业固定资产投资（不含农户）增长速度</w:t>
      </w:r>
    </w:p>
    <w:p w14:paraId="751585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864"/>
        <w:gridCol w:w="1471"/>
        <w:gridCol w:w="2523"/>
        <w:gridCol w:w="1463"/>
      </w:tblGrid>
      <w:tr w14:paraId="675E9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3656" w:type="dxa"/>
            <w:tcBorders>
              <w:top w:val="single" w:color="000000" w:sz="12" w:space="0"/>
              <w:bottom w:val="single" w:color="000000" w:sz="6" w:space="0"/>
              <w:right w:val="single" w:color="000000" w:sz="6" w:space="0"/>
            </w:tcBorders>
            <w:shd w:val="clear"/>
            <w:tcMar>
              <w:bottom w:w="0" w:type="dxa"/>
              <w:right w:w="8" w:type="dxa"/>
            </w:tcMar>
            <w:vAlign w:val="center"/>
          </w:tcPr>
          <w:p w14:paraId="50313D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行业</w:t>
            </w:r>
          </w:p>
        </w:tc>
        <w:tc>
          <w:tcPr>
            <w:tcW w:w="1402"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D538E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3246"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04EE1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行业</w:t>
            </w:r>
          </w:p>
        </w:tc>
        <w:tc>
          <w:tcPr>
            <w:tcW w:w="1266"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37FE86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69864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top w:val="single" w:color="000000" w:sz="6" w:space="0"/>
              <w:right w:val="single" w:color="000000" w:sz="6" w:space="0"/>
            </w:tcBorders>
            <w:shd w:val="clear"/>
            <w:tcMar>
              <w:bottom w:w="0" w:type="dxa"/>
              <w:right w:w="8" w:type="dxa"/>
            </w:tcMar>
            <w:vAlign w:val="center"/>
          </w:tcPr>
          <w:p w14:paraId="30DFE8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总计</w:t>
            </w:r>
          </w:p>
        </w:tc>
        <w:tc>
          <w:tcPr>
            <w:tcW w:w="1402"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590D3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-3.8</w:t>
            </w:r>
          </w:p>
        </w:tc>
        <w:tc>
          <w:tcPr>
            <w:tcW w:w="3246"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7D0DB7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金融业</w:t>
            </w:r>
          </w:p>
        </w:tc>
        <w:tc>
          <w:tcPr>
            <w:tcW w:w="1266" w:type="dxa"/>
            <w:tcBorders>
              <w:top w:val="single" w:color="000000" w:sz="6" w:space="0"/>
              <w:left w:val="single" w:color="000000" w:sz="6" w:space="0"/>
            </w:tcBorders>
            <w:shd w:val="clear"/>
            <w:tcMar>
              <w:top w:w="0" w:type="dxa"/>
              <w:left w:w="0" w:type="dxa"/>
              <w:bottom w:w="0" w:type="dxa"/>
              <w:right w:w="0" w:type="dxa"/>
            </w:tcMar>
            <w:vAlign w:val="center"/>
          </w:tcPr>
          <w:p w14:paraId="4AC4A4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7.2</w:t>
            </w:r>
          </w:p>
        </w:tc>
      </w:tr>
      <w:tr w14:paraId="029DC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07BEE4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农、林、牧、渔业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126778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-0.8</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792F39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房地产业</w:t>
            </w:r>
            <w:r>
              <w:rPr>
                <w:rFonts w:hint="default" w:ascii="Times New Roman" w:hAnsi="Times New Roman" w:cs="Times New Roman"/>
                <w:sz w:val="14"/>
                <w:szCs w:val="14"/>
                <w:bdr w:val="none" w:color="auto" w:sz="0" w:space="0"/>
                <w:vertAlign w:val="superscript"/>
              </w:rPr>
              <w:t>[48]</w:t>
            </w:r>
          </w:p>
        </w:tc>
        <w:tc>
          <w:tcPr>
            <w:tcW w:w="1266" w:type="dxa"/>
            <w:tcBorders>
              <w:left w:val="single" w:color="000000" w:sz="6" w:space="0"/>
            </w:tcBorders>
            <w:shd w:val="clear"/>
            <w:tcMar>
              <w:top w:w="0" w:type="dxa"/>
              <w:left w:w="0" w:type="dxa"/>
              <w:bottom w:w="0" w:type="dxa"/>
              <w:right w:w="0" w:type="dxa"/>
            </w:tcMar>
            <w:vAlign w:val="center"/>
          </w:tcPr>
          <w:p w14:paraId="7D615E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-17.5</w:t>
            </w:r>
          </w:p>
        </w:tc>
      </w:tr>
      <w:tr w14:paraId="18148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1F6DA8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采矿业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1A13F3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2.5</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4C37B4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租赁和商务服务业</w:t>
            </w:r>
          </w:p>
        </w:tc>
        <w:tc>
          <w:tcPr>
            <w:tcW w:w="1266" w:type="dxa"/>
            <w:tcBorders>
              <w:left w:val="single" w:color="000000" w:sz="6" w:space="0"/>
            </w:tcBorders>
            <w:shd w:val="clear"/>
            <w:tcMar>
              <w:top w:w="0" w:type="dxa"/>
              <w:left w:w="0" w:type="dxa"/>
              <w:bottom w:w="0" w:type="dxa"/>
              <w:right w:w="0" w:type="dxa"/>
            </w:tcMar>
            <w:vAlign w:val="center"/>
          </w:tcPr>
          <w:p w14:paraId="384928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-4.3</w:t>
            </w:r>
          </w:p>
        </w:tc>
      </w:tr>
      <w:tr w14:paraId="314DE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7FA3B8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制造业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612125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0.6</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1219EF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科学研究和技术服务业</w:t>
            </w:r>
          </w:p>
        </w:tc>
        <w:tc>
          <w:tcPr>
            <w:tcW w:w="1266" w:type="dxa"/>
            <w:tcBorders>
              <w:left w:val="single" w:color="000000" w:sz="6" w:space="0"/>
            </w:tcBorders>
            <w:shd w:val="clear"/>
            <w:tcMar>
              <w:top w:w="0" w:type="dxa"/>
              <w:left w:w="0" w:type="dxa"/>
              <w:bottom w:w="0" w:type="dxa"/>
              <w:right w:w="0" w:type="dxa"/>
            </w:tcMar>
            <w:vAlign w:val="center"/>
          </w:tcPr>
          <w:p w14:paraId="284481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-15.1</w:t>
            </w:r>
          </w:p>
        </w:tc>
      </w:tr>
      <w:tr w14:paraId="17036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060750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电力、热力、燃气及水生产和供应业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51120C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9.1</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6CCBA1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水利、环境和公共设施管理业</w:t>
            </w:r>
          </w:p>
        </w:tc>
        <w:tc>
          <w:tcPr>
            <w:tcW w:w="1266" w:type="dxa"/>
            <w:tcBorders>
              <w:left w:val="single" w:color="000000" w:sz="6" w:space="0"/>
            </w:tcBorders>
            <w:shd w:val="clear"/>
            <w:tcMar>
              <w:top w:w="0" w:type="dxa"/>
              <w:left w:w="0" w:type="dxa"/>
              <w:bottom w:w="0" w:type="dxa"/>
              <w:right w:w="0" w:type="dxa"/>
            </w:tcMar>
            <w:vAlign w:val="center"/>
          </w:tcPr>
          <w:p w14:paraId="078E42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-8.4</w:t>
            </w:r>
          </w:p>
        </w:tc>
      </w:tr>
      <w:tr w14:paraId="05983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6830CF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建筑业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4921D9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-22.2</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43C9D3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居民服务、修理和其他服务业</w:t>
            </w:r>
          </w:p>
        </w:tc>
        <w:tc>
          <w:tcPr>
            <w:tcW w:w="1266" w:type="dxa"/>
            <w:tcBorders>
              <w:left w:val="single" w:color="000000" w:sz="6" w:space="0"/>
            </w:tcBorders>
            <w:shd w:val="clear"/>
            <w:tcMar>
              <w:top w:w="0" w:type="dxa"/>
              <w:left w:w="0" w:type="dxa"/>
              <w:bottom w:w="0" w:type="dxa"/>
              <w:right w:w="0" w:type="dxa"/>
            </w:tcMar>
            <w:vAlign w:val="center"/>
          </w:tcPr>
          <w:p w14:paraId="1F3C01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0.9</w:t>
            </w:r>
          </w:p>
        </w:tc>
      </w:tr>
      <w:tr w14:paraId="407AE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04F481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批发和零售业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09CDA0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5.6</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3D1DD5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教育</w:t>
            </w:r>
          </w:p>
        </w:tc>
        <w:tc>
          <w:tcPr>
            <w:tcW w:w="1266" w:type="dxa"/>
            <w:tcBorders>
              <w:left w:val="single" w:color="000000" w:sz="6" w:space="0"/>
            </w:tcBorders>
            <w:shd w:val="clear"/>
            <w:tcMar>
              <w:top w:w="0" w:type="dxa"/>
              <w:left w:w="0" w:type="dxa"/>
              <w:bottom w:w="0" w:type="dxa"/>
              <w:right w:w="0" w:type="dxa"/>
            </w:tcMar>
            <w:vAlign w:val="center"/>
          </w:tcPr>
          <w:p w14:paraId="7448E6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-8.3</w:t>
            </w:r>
          </w:p>
        </w:tc>
      </w:tr>
      <w:tr w14:paraId="0A56B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7D70B8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交通运输、仓储和邮政业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15B2FA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-1.2</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211744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卫生和社会工作</w:t>
            </w:r>
          </w:p>
        </w:tc>
        <w:tc>
          <w:tcPr>
            <w:tcW w:w="1266" w:type="dxa"/>
            <w:tcBorders>
              <w:left w:val="single" w:color="000000" w:sz="6" w:space="0"/>
            </w:tcBorders>
            <w:shd w:val="clear"/>
            <w:tcMar>
              <w:top w:w="0" w:type="dxa"/>
              <w:left w:w="0" w:type="dxa"/>
              <w:bottom w:w="0" w:type="dxa"/>
              <w:right w:w="0" w:type="dxa"/>
            </w:tcMar>
            <w:vAlign w:val="center"/>
          </w:tcPr>
          <w:p w14:paraId="04DD9E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-12.3</w:t>
            </w:r>
          </w:p>
        </w:tc>
      </w:tr>
      <w:tr w14:paraId="3569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right w:val="single" w:color="000000" w:sz="6" w:space="0"/>
            </w:tcBorders>
            <w:shd w:val="clear"/>
            <w:tcMar>
              <w:bottom w:w="0" w:type="dxa"/>
              <w:right w:w="8" w:type="dxa"/>
            </w:tcMar>
            <w:vAlign w:val="center"/>
          </w:tcPr>
          <w:p w14:paraId="08C5B3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住宿和餐饮业</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7E3E66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5.5</w:t>
            </w:r>
          </w:p>
        </w:tc>
        <w:tc>
          <w:tcPr>
            <w:tcW w:w="3246" w:type="dxa"/>
            <w:tcBorders>
              <w:left w:val="single" w:color="000000" w:sz="6" w:space="0"/>
              <w:right w:val="single" w:color="000000" w:sz="6" w:space="0"/>
            </w:tcBorders>
            <w:shd w:val="clear"/>
            <w:tcMar>
              <w:top w:w="0" w:type="dxa"/>
              <w:left w:w="0" w:type="dxa"/>
              <w:bottom w:w="0" w:type="dxa"/>
              <w:right w:w="0" w:type="dxa"/>
            </w:tcMar>
            <w:vAlign w:val="center"/>
          </w:tcPr>
          <w:p w14:paraId="4E1039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文化、体育和娱乐业</w:t>
            </w:r>
          </w:p>
        </w:tc>
        <w:tc>
          <w:tcPr>
            <w:tcW w:w="1266" w:type="dxa"/>
            <w:tcBorders>
              <w:left w:val="single" w:color="000000" w:sz="6" w:space="0"/>
            </w:tcBorders>
            <w:shd w:val="clear"/>
            <w:tcMar>
              <w:top w:w="0" w:type="dxa"/>
              <w:left w:w="0" w:type="dxa"/>
              <w:bottom w:w="0" w:type="dxa"/>
              <w:right w:w="0" w:type="dxa"/>
            </w:tcMar>
            <w:vAlign w:val="center"/>
          </w:tcPr>
          <w:p w14:paraId="1A1ED8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-3.8</w:t>
            </w:r>
          </w:p>
        </w:tc>
      </w:tr>
      <w:tr w14:paraId="4BB29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3656" w:type="dxa"/>
            <w:tcBorders>
              <w:bottom w:val="single" w:color="000000" w:sz="12" w:space="0"/>
              <w:right w:val="single" w:color="000000" w:sz="6" w:space="0"/>
            </w:tcBorders>
            <w:shd w:val="clear"/>
            <w:tcMar>
              <w:bottom w:w="0" w:type="dxa"/>
              <w:right w:w="8" w:type="dxa"/>
            </w:tcMar>
            <w:vAlign w:val="center"/>
          </w:tcPr>
          <w:p w14:paraId="6CAE6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信息传输、软件和信息技术服务业</w:t>
            </w:r>
          </w:p>
        </w:tc>
        <w:tc>
          <w:tcPr>
            <w:tcW w:w="1402"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5D0B1D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8.8</w:t>
            </w:r>
          </w:p>
        </w:tc>
        <w:tc>
          <w:tcPr>
            <w:tcW w:w="3246"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1A6762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105" w:right="57"/>
              <w:jc w:val="left"/>
            </w:pPr>
            <w:r>
              <w:rPr>
                <w:rFonts w:hint="eastAsia" w:ascii="宋体" w:hAnsi="宋体" w:eastAsia="宋体" w:cs="宋体"/>
                <w:sz w:val="24"/>
                <w:szCs w:val="24"/>
                <w:bdr w:val="none" w:color="auto" w:sz="0" w:space="0"/>
              </w:rPr>
              <w:t>公共管理、社会保障和社会组织</w:t>
            </w:r>
          </w:p>
        </w:tc>
        <w:tc>
          <w:tcPr>
            <w:tcW w:w="1266" w:type="dxa"/>
            <w:tcBorders>
              <w:left w:val="single" w:color="000000" w:sz="6" w:space="0"/>
              <w:bottom w:val="single" w:color="000000" w:sz="12" w:space="0"/>
            </w:tcBorders>
            <w:shd w:val="clear"/>
            <w:tcMar>
              <w:top w:w="0" w:type="dxa"/>
              <w:left w:w="0" w:type="dxa"/>
              <w:bottom w:w="0" w:type="dxa"/>
              <w:right w:w="0" w:type="dxa"/>
            </w:tcMar>
            <w:vAlign w:val="center"/>
          </w:tcPr>
          <w:p w14:paraId="729181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5.7</w:t>
            </w:r>
          </w:p>
        </w:tc>
      </w:tr>
    </w:tbl>
    <w:p w14:paraId="1D3CD0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E480EF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8</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年固定资产投资新增主要生产与运营能力</w:t>
      </w:r>
    </w:p>
    <w:p w14:paraId="1E683D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589"/>
        <w:gridCol w:w="1705"/>
        <w:gridCol w:w="2012"/>
      </w:tblGrid>
      <w:tr w14:paraId="58F1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5570"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25971F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指标</w:t>
            </w:r>
          </w:p>
        </w:tc>
        <w:tc>
          <w:tcPr>
            <w:tcW w:w="1920"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2D91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单位</w:t>
            </w:r>
          </w:p>
        </w:tc>
        <w:tc>
          <w:tcPr>
            <w:tcW w:w="2118"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7A95EF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绝对数</w:t>
            </w:r>
          </w:p>
        </w:tc>
      </w:tr>
      <w:tr w14:paraId="3E257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top w:val="single" w:color="000000" w:sz="6" w:space="0"/>
              <w:right w:val="single" w:color="000000" w:sz="6" w:space="0"/>
            </w:tcBorders>
            <w:shd w:val="clear"/>
            <w:tcMar>
              <w:top w:w="0" w:type="dxa"/>
              <w:left w:w="0" w:type="dxa"/>
              <w:bottom w:w="0" w:type="dxa"/>
              <w:right w:w="0" w:type="dxa"/>
            </w:tcMar>
            <w:vAlign w:val="center"/>
          </w:tcPr>
          <w:p w14:paraId="45BFC0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新增</w:t>
            </w:r>
            <w:r>
              <w:rPr>
                <w:rFonts w:hint="default" w:ascii="Times New Roman" w:hAnsi="Times New Roman" w:cs="Times New Roman"/>
                <w:sz w:val="24"/>
                <w:szCs w:val="24"/>
                <w:bdr w:val="none" w:color="auto" w:sz="0" w:space="0"/>
              </w:rPr>
              <w:t>220</w:t>
            </w:r>
            <w:r>
              <w:rPr>
                <w:rFonts w:hint="eastAsia" w:ascii="宋体" w:hAnsi="宋体" w:eastAsia="宋体" w:cs="宋体"/>
                <w:sz w:val="24"/>
                <w:szCs w:val="24"/>
                <w:bdr w:val="none" w:color="auto" w:sz="0" w:space="0"/>
              </w:rPr>
              <w:t>千伏及以上交流变电设备容量</w:t>
            </w:r>
          </w:p>
        </w:tc>
        <w:tc>
          <w:tcPr>
            <w:tcW w:w="1920"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588A06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万千伏安</w:t>
            </w:r>
          </w:p>
        </w:tc>
        <w:tc>
          <w:tcPr>
            <w:tcW w:w="2118" w:type="dxa"/>
            <w:tcBorders>
              <w:top w:val="single" w:color="000000" w:sz="6" w:space="0"/>
              <w:left w:val="single" w:color="000000" w:sz="6" w:space="0"/>
            </w:tcBorders>
            <w:shd w:val="clear"/>
            <w:tcMar>
              <w:top w:w="0" w:type="dxa"/>
              <w:left w:w="0" w:type="dxa"/>
              <w:bottom w:w="0" w:type="dxa"/>
              <w:right w:w="0" w:type="dxa"/>
            </w:tcMar>
            <w:vAlign w:val="center"/>
          </w:tcPr>
          <w:p w14:paraId="3D5662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32043</w:t>
            </w:r>
          </w:p>
        </w:tc>
      </w:tr>
      <w:tr w14:paraId="09DC3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right w:val="single" w:color="000000" w:sz="6" w:space="0"/>
            </w:tcBorders>
            <w:shd w:val="clear"/>
            <w:tcMar>
              <w:top w:w="0" w:type="dxa"/>
              <w:left w:w="0" w:type="dxa"/>
              <w:bottom w:w="0" w:type="dxa"/>
              <w:right w:w="0" w:type="dxa"/>
            </w:tcMar>
            <w:vAlign w:val="center"/>
          </w:tcPr>
          <w:p w14:paraId="13ED0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新建铁路投产里程</w:t>
            </w:r>
          </w:p>
        </w:tc>
        <w:tc>
          <w:tcPr>
            <w:tcW w:w="1920" w:type="dxa"/>
            <w:tcBorders>
              <w:left w:val="single" w:color="000000" w:sz="6" w:space="0"/>
              <w:right w:val="single" w:color="000000" w:sz="6" w:space="0"/>
            </w:tcBorders>
            <w:shd w:val="clear"/>
            <w:tcMar>
              <w:top w:w="0" w:type="dxa"/>
              <w:left w:w="0" w:type="dxa"/>
              <w:bottom w:w="0" w:type="dxa"/>
              <w:right w:w="0" w:type="dxa"/>
            </w:tcMar>
            <w:vAlign w:val="center"/>
          </w:tcPr>
          <w:p w14:paraId="078A28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公里</w:t>
            </w:r>
          </w:p>
        </w:tc>
        <w:tc>
          <w:tcPr>
            <w:tcW w:w="2118" w:type="dxa"/>
            <w:tcBorders>
              <w:left w:val="single" w:color="000000" w:sz="6" w:space="0"/>
            </w:tcBorders>
            <w:shd w:val="clear"/>
            <w:tcMar>
              <w:top w:w="0" w:type="dxa"/>
              <w:left w:w="0" w:type="dxa"/>
              <w:bottom w:w="0" w:type="dxa"/>
              <w:right w:w="0" w:type="dxa"/>
            </w:tcMar>
            <w:vAlign w:val="center"/>
          </w:tcPr>
          <w:p w14:paraId="5F1F4E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3109</w:t>
            </w:r>
          </w:p>
        </w:tc>
      </w:tr>
      <w:tr w14:paraId="27025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right w:val="single" w:color="000000" w:sz="6" w:space="0"/>
            </w:tcBorders>
            <w:shd w:val="clear"/>
            <w:tcMar>
              <w:top w:w="0" w:type="dxa"/>
              <w:left w:w="0" w:type="dxa"/>
              <w:bottom w:w="0" w:type="dxa"/>
              <w:right w:w="0" w:type="dxa"/>
            </w:tcMar>
            <w:vAlign w:val="center"/>
          </w:tcPr>
          <w:p w14:paraId="5FC0CE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462" w:right="57"/>
              <w:jc w:val="left"/>
            </w:pPr>
            <w:r>
              <w:rPr>
                <w:rFonts w:hint="eastAsia" w:ascii="宋体" w:hAnsi="宋体" w:eastAsia="宋体" w:cs="宋体"/>
                <w:sz w:val="24"/>
                <w:szCs w:val="24"/>
                <w:bdr w:val="none" w:color="auto" w:sz="0" w:space="0"/>
              </w:rPr>
              <w:t>其中：高速铁路</w:t>
            </w:r>
          </w:p>
        </w:tc>
        <w:tc>
          <w:tcPr>
            <w:tcW w:w="1920" w:type="dxa"/>
            <w:tcBorders>
              <w:left w:val="single" w:color="000000" w:sz="6" w:space="0"/>
              <w:right w:val="single" w:color="000000" w:sz="6" w:space="0"/>
            </w:tcBorders>
            <w:shd w:val="clear"/>
            <w:tcMar>
              <w:top w:w="0" w:type="dxa"/>
              <w:left w:w="0" w:type="dxa"/>
              <w:bottom w:w="0" w:type="dxa"/>
              <w:right w:w="0" w:type="dxa"/>
            </w:tcMar>
            <w:vAlign w:val="center"/>
          </w:tcPr>
          <w:p w14:paraId="1F7E66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公里</w:t>
            </w:r>
          </w:p>
        </w:tc>
        <w:tc>
          <w:tcPr>
            <w:tcW w:w="2118" w:type="dxa"/>
            <w:tcBorders>
              <w:left w:val="single" w:color="000000" w:sz="6" w:space="0"/>
            </w:tcBorders>
            <w:shd w:val="clear"/>
            <w:tcMar>
              <w:top w:w="0" w:type="dxa"/>
              <w:left w:w="0" w:type="dxa"/>
              <w:bottom w:w="0" w:type="dxa"/>
              <w:right w:w="0" w:type="dxa"/>
            </w:tcMar>
            <w:vAlign w:val="center"/>
          </w:tcPr>
          <w:p w14:paraId="5A5804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2862</w:t>
            </w:r>
          </w:p>
        </w:tc>
      </w:tr>
      <w:tr w14:paraId="750C8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right w:val="single" w:color="000000" w:sz="6" w:space="0"/>
            </w:tcBorders>
            <w:shd w:val="clear"/>
            <w:tcMar>
              <w:top w:w="0" w:type="dxa"/>
              <w:left w:w="0" w:type="dxa"/>
              <w:bottom w:w="0" w:type="dxa"/>
              <w:right w:w="0" w:type="dxa"/>
            </w:tcMar>
            <w:vAlign w:val="center"/>
          </w:tcPr>
          <w:p w14:paraId="67C02A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增、新建铁路复线投产里程</w:t>
            </w:r>
          </w:p>
        </w:tc>
        <w:tc>
          <w:tcPr>
            <w:tcW w:w="1920" w:type="dxa"/>
            <w:tcBorders>
              <w:left w:val="single" w:color="000000" w:sz="6" w:space="0"/>
              <w:right w:val="single" w:color="000000" w:sz="6" w:space="0"/>
            </w:tcBorders>
            <w:shd w:val="clear"/>
            <w:tcMar>
              <w:top w:w="0" w:type="dxa"/>
              <w:left w:w="0" w:type="dxa"/>
              <w:bottom w:w="0" w:type="dxa"/>
              <w:right w:w="0" w:type="dxa"/>
            </w:tcMar>
            <w:vAlign w:val="center"/>
          </w:tcPr>
          <w:p w14:paraId="20F028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公里</w:t>
            </w:r>
          </w:p>
        </w:tc>
        <w:tc>
          <w:tcPr>
            <w:tcW w:w="2118" w:type="dxa"/>
            <w:tcBorders>
              <w:left w:val="single" w:color="000000" w:sz="6" w:space="0"/>
            </w:tcBorders>
            <w:shd w:val="clear"/>
            <w:tcMar>
              <w:top w:w="0" w:type="dxa"/>
              <w:left w:w="0" w:type="dxa"/>
              <w:bottom w:w="0" w:type="dxa"/>
              <w:right w:w="0" w:type="dxa"/>
            </w:tcMar>
            <w:vAlign w:val="center"/>
          </w:tcPr>
          <w:p w14:paraId="3AFB65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2941</w:t>
            </w:r>
          </w:p>
        </w:tc>
      </w:tr>
      <w:tr w14:paraId="156BA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right w:val="single" w:color="000000" w:sz="6" w:space="0"/>
            </w:tcBorders>
            <w:shd w:val="clear"/>
            <w:tcMar>
              <w:top w:w="0" w:type="dxa"/>
              <w:left w:w="0" w:type="dxa"/>
              <w:bottom w:w="0" w:type="dxa"/>
              <w:right w:w="0" w:type="dxa"/>
            </w:tcMar>
            <w:vAlign w:val="center"/>
          </w:tcPr>
          <w:p w14:paraId="56A627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电气化铁路投产里程</w:t>
            </w:r>
          </w:p>
        </w:tc>
        <w:tc>
          <w:tcPr>
            <w:tcW w:w="1920" w:type="dxa"/>
            <w:tcBorders>
              <w:left w:val="single" w:color="000000" w:sz="6" w:space="0"/>
              <w:right w:val="single" w:color="000000" w:sz="6" w:space="0"/>
            </w:tcBorders>
            <w:shd w:val="clear"/>
            <w:tcMar>
              <w:top w:w="0" w:type="dxa"/>
              <w:left w:w="0" w:type="dxa"/>
              <w:bottom w:w="0" w:type="dxa"/>
              <w:right w:w="0" w:type="dxa"/>
            </w:tcMar>
            <w:vAlign w:val="center"/>
          </w:tcPr>
          <w:p w14:paraId="52AC5B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公里</w:t>
            </w:r>
          </w:p>
        </w:tc>
        <w:tc>
          <w:tcPr>
            <w:tcW w:w="2118" w:type="dxa"/>
            <w:tcBorders>
              <w:left w:val="single" w:color="000000" w:sz="6" w:space="0"/>
            </w:tcBorders>
            <w:shd w:val="clear"/>
            <w:tcMar>
              <w:top w:w="0" w:type="dxa"/>
              <w:left w:w="0" w:type="dxa"/>
              <w:bottom w:w="0" w:type="dxa"/>
              <w:right w:w="0" w:type="dxa"/>
            </w:tcMar>
            <w:vAlign w:val="center"/>
          </w:tcPr>
          <w:p w14:paraId="137BB7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3091</w:t>
            </w:r>
          </w:p>
        </w:tc>
      </w:tr>
      <w:tr w14:paraId="2952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5570" w:type="dxa"/>
            <w:tcBorders>
              <w:right w:val="single" w:color="000000" w:sz="6" w:space="0"/>
            </w:tcBorders>
            <w:shd w:val="clear"/>
            <w:tcMar>
              <w:top w:w="0" w:type="dxa"/>
              <w:left w:w="0" w:type="dxa"/>
              <w:bottom w:w="0" w:type="dxa"/>
              <w:right w:w="0" w:type="dxa"/>
            </w:tcMar>
            <w:vAlign w:val="center"/>
          </w:tcPr>
          <w:p w14:paraId="22B7AC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新改建高速公路里程</w:t>
            </w:r>
          </w:p>
        </w:tc>
        <w:tc>
          <w:tcPr>
            <w:tcW w:w="1920" w:type="dxa"/>
            <w:tcBorders>
              <w:left w:val="single" w:color="000000" w:sz="6" w:space="0"/>
              <w:right w:val="single" w:color="000000" w:sz="6" w:space="0"/>
            </w:tcBorders>
            <w:shd w:val="clear"/>
            <w:tcMar>
              <w:top w:w="0" w:type="dxa"/>
              <w:left w:w="0" w:type="dxa"/>
              <w:bottom w:w="0" w:type="dxa"/>
              <w:right w:w="0" w:type="dxa"/>
            </w:tcMar>
            <w:vAlign w:val="center"/>
          </w:tcPr>
          <w:p w14:paraId="1606D9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公里</w:t>
            </w:r>
          </w:p>
        </w:tc>
        <w:tc>
          <w:tcPr>
            <w:tcW w:w="2118" w:type="dxa"/>
            <w:tcBorders>
              <w:left w:val="single" w:color="000000" w:sz="6" w:space="0"/>
            </w:tcBorders>
            <w:shd w:val="clear"/>
            <w:tcMar>
              <w:top w:w="0" w:type="dxa"/>
              <w:left w:w="0" w:type="dxa"/>
              <w:bottom w:w="0" w:type="dxa"/>
              <w:right w:w="0" w:type="dxa"/>
            </w:tcMar>
            <w:vAlign w:val="center"/>
          </w:tcPr>
          <w:p w14:paraId="47FCF6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8699</w:t>
            </w:r>
          </w:p>
        </w:tc>
      </w:tr>
      <w:tr w14:paraId="4A931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right w:val="single" w:color="000000" w:sz="6" w:space="0"/>
            </w:tcBorders>
            <w:shd w:val="clear"/>
            <w:tcMar>
              <w:top w:w="0" w:type="dxa"/>
              <w:left w:w="0" w:type="dxa"/>
              <w:bottom w:w="0" w:type="dxa"/>
              <w:right w:w="0" w:type="dxa"/>
            </w:tcMar>
            <w:vAlign w:val="center"/>
          </w:tcPr>
          <w:p w14:paraId="53A4D7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港口万吨级及以上码头泊位新增通过能力</w:t>
            </w:r>
          </w:p>
        </w:tc>
        <w:tc>
          <w:tcPr>
            <w:tcW w:w="1920" w:type="dxa"/>
            <w:tcBorders>
              <w:left w:val="single" w:color="000000" w:sz="6" w:space="0"/>
              <w:right w:val="single" w:color="000000" w:sz="6" w:space="0"/>
            </w:tcBorders>
            <w:shd w:val="clear"/>
            <w:tcMar>
              <w:top w:w="0" w:type="dxa"/>
              <w:left w:w="0" w:type="dxa"/>
              <w:bottom w:w="0" w:type="dxa"/>
              <w:right w:w="0" w:type="dxa"/>
            </w:tcMar>
            <w:vAlign w:val="center"/>
          </w:tcPr>
          <w:p w14:paraId="3724C3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年</w:t>
            </w:r>
          </w:p>
        </w:tc>
        <w:tc>
          <w:tcPr>
            <w:tcW w:w="2118" w:type="dxa"/>
            <w:tcBorders>
              <w:left w:val="single" w:color="000000" w:sz="6" w:space="0"/>
            </w:tcBorders>
            <w:shd w:val="clear"/>
            <w:tcMar>
              <w:top w:w="0" w:type="dxa"/>
              <w:left w:w="0" w:type="dxa"/>
              <w:bottom w:w="0" w:type="dxa"/>
              <w:right w:w="0" w:type="dxa"/>
            </w:tcMar>
            <w:vAlign w:val="center"/>
          </w:tcPr>
          <w:p w14:paraId="106011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38833</w:t>
            </w:r>
          </w:p>
        </w:tc>
      </w:tr>
      <w:tr w14:paraId="2B885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right w:val="single" w:color="000000" w:sz="6" w:space="0"/>
            </w:tcBorders>
            <w:shd w:val="clear"/>
            <w:tcMar>
              <w:top w:w="0" w:type="dxa"/>
              <w:left w:w="0" w:type="dxa"/>
              <w:bottom w:w="0" w:type="dxa"/>
              <w:right w:w="0" w:type="dxa"/>
            </w:tcMar>
            <w:vAlign w:val="center"/>
          </w:tcPr>
          <w:p w14:paraId="218897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新增民用运输机场</w:t>
            </w:r>
          </w:p>
        </w:tc>
        <w:tc>
          <w:tcPr>
            <w:tcW w:w="1920" w:type="dxa"/>
            <w:tcBorders>
              <w:left w:val="single" w:color="000000" w:sz="6" w:space="0"/>
              <w:right w:val="single" w:color="000000" w:sz="6" w:space="0"/>
            </w:tcBorders>
            <w:shd w:val="clear"/>
            <w:tcMar>
              <w:top w:w="0" w:type="dxa"/>
              <w:left w:w="0" w:type="dxa"/>
              <w:bottom w:w="0" w:type="dxa"/>
              <w:right w:w="0" w:type="dxa"/>
            </w:tcMar>
            <w:vAlign w:val="center"/>
          </w:tcPr>
          <w:p w14:paraId="45BA6C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个</w:t>
            </w:r>
          </w:p>
        </w:tc>
        <w:tc>
          <w:tcPr>
            <w:tcW w:w="2118" w:type="dxa"/>
            <w:tcBorders>
              <w:left w:val="single" w:color="000000" w:sz="6" w:space="0"/>
            </w:tcBorders>
            <w:shd w:val="clear"/>
            <w:tcMar>
              <w:top w:w="0" w:type="dxa"/>
              <w:left w:w="0" w:type="dxa"/>
              <w:bottom w:w="0" w:type="dxa"/>
              <w:right w:w="0" w:type="dxa"/>
            </w:tcMar>
            <w:vAlign w:val="center"/>
          </w:tcPr>
          <w:p w14:paraId="215DB3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w:t>
            </w:r>
          </w:p>
        </w:tc>
      </w:tr>
      <w:tr w14:paraId="6421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570" w:type="dxa"/>
            <w:tcBorders>
              <w:bottom w:val="single" w:color="000000" w:sz="12" w:space="0"/>
              <w:right w:val="single" w:color="000000" w:sz="6" w:space="0"/>
            </w:tcBorders>
            <w:shd w:val="clear"/>
            <w:tcMar>
              <w:top w:w="0" w:type="dxa"/>
              <w:left w:w="0" w:type="dxa"/>
              <w:bottom w:w="0" w:type="dxa"/>
              <w:right w:w="0" w:type="dxa"/>
            </w:tcMar>
            <w:vAlign w:val="center"/>
          </w:tcPr>
          <w:p w14:paraId="30BFA1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新增光缆线路长度</w:t>
            </w:r>
          </w:p>
        </w:tc>
        <w:tc>
          <w:tcPr>
            <w:tcW w:w="1920"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0DD84D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万公里</w:t>
            </w:r>
          </w:p>
        </w:tc>
        <w:tc>
          <w:tcPr>
            <w:tcW w:w="2118" w:type="dxa"/>
            <w:tcBorders>
              <w:left w:val="single" w:color="000000" w:sz="6" w:space="0"/>
              <w:bottom w:val="single" w:color="000000" w:sz="12" w:space="0"/>
            </w:tcBorders>
            <w:shd w:val="clear"/>
            <w:tcMar>
              <w:top w:w="0" w:type="dxa"/>
              <w:left w:w="0" w:type="dxa"/>
              <w:bottom w:w="0" w:type="dxa"/>
              <w:right w:w="0" w:type="dxa"/>
            </w:tcMar>
            <w:vAlign w:val="center"/>
          </w:tcPr>
          <w:p w14:paraId="020AE5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211</w:t>
            </w:r>
          </w:p>
        </w:tc>
      </w:tr>
    </w:tbl>
    <w:p w14:paraId="25D4DD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C2EF6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全年房地产开发投资</w:t>
      </w:r>
      <w:r>
        <w:rPr>
          <w:rFonts w:hint="default" w:ascii="Times New Roman" w:hAnsi="Times New Roman" w:cs="Times New Roman"/>
          <w:i w:val="0"/>
          <w:iCs w:val="0"/>
          <w:caps w:val="0"/>
          <w:color w:val="000000"/>
          <w:spacing w:val="0"/>
          <w:sz w:val="24"/>
          <w:szCs w:val="24"/>
          <w:bdr w:val="none" w:color="auto" w:sz="0" w:space="0"/>
          <w:shd w:val="clear" w:fill="FFFFFF"/>
        </w:rPr>
        <w:t>82788</w:t>
      </w:r>
      <w:r>
        <w:rPr>
          <w:rFonts w:hint="eastAsia" w:ascii="宋体" w:hAnsi="宋体" w:eastAsia="宋体" w:cs="宋体"/>
          <w:i w:val="0"/>
          <w:iCs w:val="0"/>
          <w:caps w:val="0"/>
          <w:color w:val="000000"/>
          <w:spacing w:val="0"/>
          <w:sz w:val="24"/>
          <w:szCs w:val="24"/>
          <w:bdr w:val="none" w:color="auto" w:sz="0" w:space="0"/>
          <w:shd w:val="clear" w:fill="FFFFFF"/>
        </w:rPr>
        <w:t>亿元，比上年下降</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[49]</w:t>
      </w:r>
      <w:r>
        <w:rPr>
          <w:rFonts w:hint="default" w:ascii="Times New Roman" w:hAnsi="Times New Roman" w:cs="Times New Roman"/>
          <w:i w:val="0"/>
          <w:iCs w:val="0"/>
          <w:caps w:val="0"/>
          <w:color w:val="000000"/>
          <w:spacing w:val="0"/>
          <w:sz w:val="24"/>
          <w:szCs w:val="24"/>
          <w:bdr w:val="none" w:color="auto" w:sz="0" w:space="0"/>
          <w:shd w:val="clear" w:fill="FFFFFF"/>
        </w:rPr>
        <w:t>17.2%</w:t>
      </w:r>
      <w:r>
        <w:rPr>
          <w:rFonts w:hint="eastAsia" w:ascii="宋体" w:hAnsi="宋体" w:eastAsia="宋体" w:cs="宋体"/>
          <w:i w:val="0"/>
          <w:iCs w:val="0"/>
          <w:caps w:val="0"/>
          <w:color w:val="000000"/>
          <w:spacing w:val="0"/>
          <w:sz w:val="24"/>
          <w:szCs w:val="24"/>
          <w:bdr w:val="none" w:color="auto" w:sz="0" w:space="0"/>
          <w:shd w:val="clear" w:fill="FFFFFF"/>
        </w:rPr>
        <w:t>。其中住宅投资</w:t>
      </w:r>
      <w:r>
        <w:rPr>
          <w:rFonts w:hint="default" w:ascii="Times New Roman" w:hAnsi="Times New Roman" w:cs="Times New Roman"/>
          <w:i w:val="0"/>
          <w:iCs w:val="0"/>
          <w:caps w:val="0"/>
          <w:color w:val="000000"/>
          <w:spacing w:val="0"/>
          <w:sz w:val="24"/>
          <w:szCs w:val="24"/>
          <w:bdr w:val="none" w:color="auto" w:sz="0" w:space="0"/>
          <w:shd w:val="clear" w:fill="FFFFFF"/>
        </w:rPr>
        <w:t>63514</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16.3%</w:t>
      </w:r>
      <w:r>
        <w:rPr>
          <w:rFonts w:hint="eastAsia" w:ascii="宋体" w:hAnsi="宋体" w:eastAsia="宋体" w:cs="宋体"/>
          <w:i w:val="0"/>
          <w:iCs w:val="0"/>
          <w:caps w:val="0"/>
          <w:color w:val="000000"/>
          <w:spacing w:val="0"/>
          <w:sz w:val="24"/>
          <w:szCs w:val="24"/>
          <w:bdr w:val="none" w:color="auto" w:sz="0" w:space="0"/>
          <w:shd w:val="clear" w:fill="FFFFFF"/>
        </w:rPr>
        <w:t>；办公楼投资</w:t>
      </w:r>
      <w:r>
        <w:rPr>
          <w:rFonts w:hint="default" w:ascii="Times New Roman" w:hAnsi="Times New Roman" w:cs="Times New Roman"/>
          <w:i w:val="0"/>
          <w:iCs w:val="0"/>
          <w:caps w:val="0"/>
          <w:color w:val="000000"/>
          <w:spacing w:val="0"/>
          <w:sz w:val="24"/>
          <w:szCs w:val="24"/>
          <w:bdr w:val="none" w:color="auto" w:sz="0" w:space="0"/>
          <w:shd w:val="clear" w:fill="FFFFFF"/>
        </w:rPr>
        <w:t>3203</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22.8%</w:t>
      </w:r>
      <w:r>
        <w:rPr>
          <w:rFonts w:hint="eastAsia" w:ascii="宋体" w:hAnsi="宋体" w:eastAsia="宋体" w:cs="宋体"/>
          <w:i w:val="0"/>
          <w:iCs w:val="0"/>
          <w:caps w:val="0"/>
          <w:color w:val="000000"/>
          <w:spacing w:val="0"/>
          <w:sz w:val="24"/>
          <w:szCs w:val="24"/>
          <w:bdr w:val="none" w:color="auto" w:sz="0" w:space="0"/>
          <w:shd w:val="clear" w:fill="FFFFFF"/>
        </w:rPr>
        <w:t>；商业营业用房投资</w:t>
      </w:r>
      <w:r>
        <w:rPr>
          <w:rFonts w:hint="default" w:ascii="Times New Roman" w:hAnsi="Times New Roman" w:cs="Times New Roman"/>
          <w:i w:val="0"/>
          <w:iCs w:val="0"/>
          <w:caps w:val="0"/>
          <w:color w:val="000000"/>
          <w:spacing w:val="0"/>
          <w:sz w:val="24"/>
          <w:szCs w:val="24"/>
          <w:bdr w:val="none" w:color="auto" w:sz="0" w:space="0"/>
          <w:shd w:val="clear" w:fill="FFFFFF"/>
        </w:rPr>
        <w:t>5947</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14.0%</w:t>
      </w:r>
      <w:r>
        <w:rPr>
          <w:rFonts w:hint="eastAsia" w:ascii="宋体" w:hAnsi="宋体" w:eastAsia="宋体" w:cs="宋体"/>
          <w:i w:val="0"/>
          <w:iCs w:val="0"/>
          <w:caps w:val="0"/>
          <w:color w:val="000000"/>
          <w:spacing w:val="0"/>
          <w:sz w:val="24"/>
          <w:szCs w:val="24"/>
          <w:bdr w:val="none" w:color="auto" w:sz="0" w:space="0"/>
          <w:shd w:val="clear" w:fill="FFFFFF"/>
        </w:rPr>
        <w:t>。全年新建商品房销售面积</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[50]</w:t>
      </w:r>
      <w:r>
        <w:rPr>
          <w:rFonts w:hint="default" w:ascii="Times New Roman" w:hAnsi="Times New Roman" w:cs="Times New Roman"/>
          <w:i w:val="0"/>
          <w:iCs w:val="0"/>
          <w:caps w:val="0"/>
          <w:color w:val="000000"/>
          <w:spacing w:val="0"/>
          <w:sz w:val="24"/>
          <w:szCs w:val="24"/>
          <w:bdr w:val="none" w:color="auto" w:sz="0" w:space="0"/>
          <w:shd w:val="clear" w:fill="FFFFFF"/>
        </w:rPr>
        <w:t>88101</w:t>
      </w:r>
      <w:r>
        <w:rPr>
          <w:rFonts w:hint="eastAsia" w:ascii="宋体" w:hAnsi="宋体" w:eastAsia="宋体" w:cs="宋体"/>
          <w:i w:val="0"/>
          <w:iCs w:val="0"/>
          <w:caps w:val="0"/>
          <w:color w:val="000000"/>
          <w:spacing w:val="0"/>
          <w:sz w:val="24"/>
          <w:szCs w:val="24"/>
          <w:bdr w:val="none" w:color="auto" w:sz="0" w:space="0"/>
          <w:shd w:val="clear" w:fill="FFFFFF"/>
        </w:rPr>
        <w:t>万平方米。二手房交易网签面积</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[51]</w:t>
      </w:r>
      <w:r>
        <w:rPr>
          <w:rFonts w:hint="default" w:ascii="Times New Roman" w:hAnsi="Times New Roman" w:cs="Times New Roman"/>
          <w:i w:val="0"/>
          <w:iCs w:val="0"/>
          <w:caps w:val="0"/>
          <w:color w:val="000000"/>
          <w:spacing w:val="0"/>
          <w:sz w:val="24"/>
          <w:szCs w:val="24"/>
          <w:bdr w:val="none" w:color="auto" w:sz="0" w:space="0"/>
          <w:shd w:val="clear" w:fill="FFFFFF"/>
        </w:rPr>
        <w:t>73685</w:t>
      </w:r>
      <w:r>
        <w:rPr>
          <w:rFonts w:hint="eastAsia" w:ascii="宋体" w:hAnsi="宋体" w:eastAsia="宋体" w:cs="宋体"/>
          <w:i w:val="0"/>
          <w:iCs w:val="0"/>
          <w:caps w:val="0"/>
          <w:color w:val="000000"/>
          <w:spacing w:val="0"/>
          <w:sz w:val="24"/>
          <w:szCs w:val="24"/>
          <w:bdr w:val="none" w:color="auto" w:sz="0" w:space="0"/>
          <w:shd w:val="clear" w:fill="FFFFFF"/>
        </w:rPr>
        <w:t>万平方米。年末新建商品房待售面积</w:t>
      </w:r>
      <w:r>
        <w:rPr>
          <w:rFonts w:hint="default" w:ascii="Times New Roman" w:hAnsi="Times New Roman" w:cs="Times New Roman"/>
          <w:i w:val="0"/>
          <w:iCs w:val="0"/>
          <w:caps w:val="0"/>
          <w:color w:val="000000"/>
          <w:spacing w:val="0"/>
          <w:sz w:val="24"/>
          <w:szCs w:val="24"/>
          <w:bdr w:val="none" w:color="auto" w:sz="0" w:space="0"/>
          <w:shd w:val="clear" w:fill="FFFFFF"/>
        </w:rPr>
        <w:t>76632</w:t>
      </w:r>
      <w:r>
        <w:rPr>
          <w:rFonts w:hint="eastAsia" w:ascii="宋体" w:hAnsi="宋体" w:eastAsia="宋体" w:cs="宋体"/>
          <w:i w:val="0"/>
          <w:iCs w:val="0"/>
          <w:caps w:val="0"/>
          <w:color w:val="000000"/>
          <w:spacing w:val="0"/>
          <w:sz w:val="24"/>
          <w:szCs w:val="24"/>
          <w:bdr w:val="none" w:color="auto" w:sz="0" w:space="0"/>
          <w:shd w:val="clear" w:fill="FFFFFF"/>
        </w:rPr>
        <w:t>万平方米，其中商品住宅待售面积</w:t>
      </w:r>
      <w:r>
        <w:rPr>
          <w:rFonts w:hint="default" w:ascii="Times New Roman" w:hAnsi="Times New Roman" w:cs="Times New Roman"/>
          <w:i w:val="0"/>
          <w:iCs w:val="0"/>
          <w:caps w:val="0"/>
          <w:color w:val="000000"/>
          <w:spacing w:val="0"/>
          <w:sz w:val="24"/>
          <w:szCs w:val="24"/>
          <w:bdr w:val="none" w:color="auto" w:sz="0" w:space="0"/>
          <w:shd w:val="clear" w:fill="FFFFFF"/>
        </w:rPr>
        <w:t>40236</w:t>
      </w:r>
      <w:r>
        <w:rPr>
          <w:rFonts w:hint="eastAsia" w:ascii="宋体" w:hAnsi="宋体" w:eastAsia="宋体" w:cs="宋体"/>
          <w:i w:val="0"/>
          <w:iCs w:val="0"/>
          <w:caps w:val="0"/>
          <w:color w:val="000000"/>
          <w:spacing w:val="0"/>
          <w:sz w:val="24"/>
          <w:szCs w:val="24"/>
          <w:bdr w:val="none" w:color="auto" w:sz="0" w:space="0"/>
          <w:shd w:val="clear" w:fill="FFFFFF"/>
        </w:rPr>
        <w:t>万平方米。</w:t>
      </w:r>
    </w:p>
    <w:p w14:paraId="0297A1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6E76D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9</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年房地产开发和销售主要指标及其增长速度</w:t>
      </w:r>
    </w:p>
    <w:p w14:paraId="436B29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206"/>
        <w:gridCol w:w="1401"/>
        <w:gridCol w:w="1845"/>
        <w:gridCol w:w="1854"/>
      </w:tblGrid>
      <w:tr w14:paraId="6885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4174"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10636F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指标</w:t>
            </w:r>
          </w:p>
        </w:tc>
        <w:tc>
          <w:tcPr>
            <w:tcW w:w="1573"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21B921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单位</w:t>
            </w:r>
          </w:p>
        </w:tc>
        <w:tc>
          <w:tcPr>
            <w:tcW w:w="1866"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65A4A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绝对数</w:t>
            </w:r>
          </w:p>
        </w:tc>
        <w:tc>
          <w:tcPr>
            <w:tcW w:w="1980"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647AEC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54B8F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top w:val="single" w:color="000000" w:sz="6" w:space="0"/>
              <w:right w:val="single" w:color="000000" w:sz="6" w:space="0"/>
            </w:tcBorders>
            <w:shd w:val="clear"/>
            <w:tcMar>
              <w:top w:w="0" w:type="dxa"/>
              <w:left w:w="0" w:type="dxa"/>
              <w:bottom w:w="0" w:type="dxa"/>
              <w:right w:w="0" w:type="dxa"/>
            </w:tcMar>
            <w:vAlign w:val="center"/>
          </w:tcPr>
          <w:p w14:paraId="5DCB29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房地产开发投资</w:t>
            </w:r>
          </w:p>
        </w:tc>
        <w:tc>
          <w:tcPr>
            <w:tcW w:w="1573"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415738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866"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336EE9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82788</w:t>
            </w:r>
          </w:p>
        </w:tc>
        <w:tc>
          <w:tcPr>
            <w:tcW w:w="1980" w:type="dxa"/>
            <w:tcBorders>
              <w:top w:val="single" w:color="000000" w:sz="6" w:space="0"/>
              <w:left w:val="single" w:color="000000" w:sz="6" w:space="0"/>
            </w:tcBorders>
            <w:shd w:val="clear"/>
            <w:tcMar>
              <w:top w:w="0" w:type="dxa"/>
              <w:left w:w="0" w:type="dxa"/>
              <w:bottom w:w="0" w:type="dxa"/>
              <w:right w:w="0" w:type="dxa"/>
            </w:tcMar>
            <w:vAlign w:val="center"/>
          </w:tcPr>
          <w:p w14:paraId="5A292C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-17.2</w:t>
            </w:r>
          </w:p>
        </w:tc>
      </w:tr>
      <w:tr w14:paraId="11DAA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725320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其中：住宅</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2E0259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0CAF1B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63514</w:t>
            </w:r>
          </w:p>
        </w:tc>
        <w:tc>
          <w:tcPr>
            <w:tcW w:w="1980" w:type="dxa"/>
            <w:tcBorders>
              <w:left w:val="single" w:color="000000" w:sz="6" w:space="0"/>
            </w:tcBorders>
            <w:shd w:val="clear"/>
            <w:tcMar>
              <w:top w:w="0" w:type="dxa"/>
              <w:left w:w="0" w:type="dxa"/>
              <w:bottom w:w="0" w:type="dxa"/>
              <w:right w:w="0" w:type="dxa"/>
            </w:tcMar>
            <w:vAlign w:val="center"/>
          </w:tcPr>
          <w:p w14:paraId="22704A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-16.3</w:t>
            </w:r>
          </w:p>
        </w:tc>
      </w:tr>
      <w:tr w14:paraId="1DF97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352469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房屋施工面积</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18F6DD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2F5697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659890</w:t>
            </w:r>
          </w:p>
        </w:tc>
        <w:tc>
          <w:tcPr>
            <w:tcW w:w="1980" w:type="dxa"/>
            <w:tcBorders>
              <w:left w:val="single" w:color="000000" w:sz="6" w:space="0"/>
            </w:tcBorders>
            <w:shd w:val="clear"/>
            <w:tcMar>
              <w:top w:w="0" w:type="dxa"/>
              <w:left w:w="0" w:type="dxa"/>
              <w:bottom w:w="0" w:type="dxa"/>
              <w:right w:w="0" w:type="dxa"/>
            </w:tcMar>
            <w:vAlign w:val="center"/>
          </w:tcPr>
          <w:p w14:paraId="792BE9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-10.0</w:t>
            </w:r>
          </w:p>
        </w:tc>
      </w:tr>
      <w:tr w14:paraId="6580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6E0BA6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其中：住宅</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3E19FE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111FC0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460123</w:t>
            </w:r>
          </w:p>
        </w:tc>
        <w:tc>
          <w:tcPr>
            <w:tcW w:w="1980" w:type="dxa"/>
            <w:tcBorders>
              <w:left w:val="single" w:color="000000" w:sz="6" w:space="0"/>
            </w:tcBorders>
            <w:shd w:val="clear"/>
            <w:tcMar>
              <w:top w:w="0" w:type="dxa"/>
              <w:left w:w="0" w:type="dxa"/>
              <w:bottom w:w="0" w:type="dxa"/>
              <w:right w:w="0" w:type="dxa"/>
            </w:tcMar>
            <w:vAlign w:val="center"/>
          </w:tcPr>
          <w:p w14:paraId="1EF65F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-10.3</w:t>
            </w:r>
          </w:p>
        </w:tc>
      </w:tr>
      <w:tr w14:paraId="4CD8F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24651A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房屋新开工面积</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3119B0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325738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58770</w:t>
            </w:r>
          </w:p>
        </w:tc>
        <w:tc>
          <w:tcPr>
            <w:tcW w:w="1980" w:type="dxa"/>
            <w:tcBorders>
              <w:left w:val="single" w:color="000000" w:sz="6" w:space="0"/>
            </w:tcBorders>
            <w:shd w:val="clear"/>
            <w:tcMar>
              <w:top w:w="0" w:type="dxa"/>
              <w:left w:w="0" w:type="dxa"/>
              <w:bottom w:w="0" w:type="dxa"/>
              <w:right w:w="0" w:type="dxa"/>
            </w:tcMar>
            <w:vAlign w:val="center"/>
          </w:tcPr>
          <w:p w14:paraId="300332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-20.4</w:t>
            </w:r>
          </w:p>
        </w:tc>
      </w:tr>
      <w:tr w14:paraId="79BA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3C517D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其中：住宅</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3D63CF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476206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42984</w:t>
            </w:r>
          </w:p>
        </w:tc>
        <w:tc>
          <w:tcPr>
            <w:tcW w:w="1980" w:type="dxa"/>
            <w:tcBorders>
              <w:left w:val="single" w:color="000000" w:sz="6" w:space="0"/>
            </w:tcBorders>
            <w:shd w:val="clear"/>
            <w:tcMar>
              <w:top w:w="0" w:type="dxa"/>
              <w:left w:w="0" w:type="dxa"/>
              <w:bottom w:w="0" w:type="dxa"/>
              <w:right w:w="0" w:type="dxa"/>
            </w:tcMar>
            <w:vAlign w:val="center"/>
          </w:tcPr>
          <w:p w14:paraId="3ED5D2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-19.8</w:t>
            </w:r>
          </w:p>
        </w:tc>
      </w:tr>
      <w:tr w14:paraId="64501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1E5E06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房屋竣工面积</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237350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65DB4E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60348</w:t>
            </w:r>
          </w:p>
        </w:tc>
        <w:tc>
          <w:tcPr>
            <w:tcW w:w="1980" w:type="dxa"/>
            <w:tcBorders>
              <w:left w:val="single" w:color="000000" w:sz="6" w:space="0"/>
            </w:tcBorders>
            <w:shd w:val="clear"/>
            <w:tcMar>
              <w:top w:w="0" w:type="dxa"/>
              <w:left w:w="0" w:type="dxa"/>
              <w:bottom w:w="0" w:type="dxa"/>
              <w:right w:w="0" w:type="dxa"/>
            </w:tcMar>
            <w:vAlign w:val="center"/>
          </w:tcPr>
          <w:p w14:paraId="12EA70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-18.1</w:t>
            </w:r>
          </w:p>
        </w:tc>
      </w:tr>
      <w:tr w14:paraId="572E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7F4ADD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其中：住宅</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6106F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000806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42830</w:t>
            </w:r>
          </w:p>
        </w:tc>
        <w:tc>
          <w:tcPr>
            <w:tcW w:w="1980" w:type="dxa"/>
            <w:tcBorders>
              <w:left w:val="single" w:color="000000" w:sz="6" w:space="0"/>
            </w:tcBorders>
            <w:shd w:val="clear"/>
            <w:tcMar>
              <w:top w:w="0" w:type="dxa"/>
              <w:left w:w="0" w:type="dxa"/>
              <w:bottom w:w="0" w:type="dxa"/>
              <w:right w:w="0" w:type="dxa"/>
            </w:tcMar>
            <w:vAlign w:val="center"/>
          </w:tcPr>
          <w:p w14:paraId="108E0C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-20.2</w:t>
            </w:r>
          </w:p>
        </w:tc>
      </w:tr>
      <w:tr w14:paraId="6595C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77CE06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新建商品房销售面积</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13232A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52ED34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88101</w:t>
            </w:r>
          </w:p>
        </w:tc>
        <w:tc>
          <w:tcPr>
            <w:tcW w:w="1980" w:type="dxa"/>
            <w:tcBorders>
              <w:left w:val="single" w:color="000000" w:sz="6" w:space="0"/>
            </w:tcBorders>
            <w:shd w:val="clear"/>
            <w:tcMar>
              <w:top w:w="0" w:type="dxa"/>
              <w:left w:w="0" w:type="dxa"/>
              <w:bottom w:w="0" w:type="dxa"/>
              <w:right w:w="0" w:type="dxa"/>
            </w:tcMar>
            <w:vAlign w:val="center"/>
          </w:tcPr>
          <w:p w14:paraId="70714D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-8.7</w:t>
            </w:r>
          </w:p>
        </w:tc>
      </w:tr>
      <w:tr w14:paraId="35726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5413E2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其中：住宅</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685D01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万平方米</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76735B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73299</w:t>
            </w:r>
          </w:p>
        </w:tc>
        <w:tc>
          <w:tcPr>
            <w:tcW w:w="1980" w:type="dxa"/>
            <w:tcBorders>
              <w:left w:val="single" w:color="000000" w:sz="6" w:space="0"/>
            </w:tcBorders>
            <w:shd w:val="clear"/>
            <w:tcMar>
              <w:top w:w="0" w:type="dxa"/>
              <w:left w:w="0" w:type="dxa"/>
              <w:bottom w:w="0" w:type="dxa"/>
              <w:right w:w="0" w:type="dxa"/>
            </w:tcMar>
            <w:vAlign w:val="center"/>
          </w:tcPr>
          <w:p w14:paraId="7F5164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-9.2</w:t>
            </w:r>
          </w:p>
        </w:tc>
      </w:tr>
      <w:tr w14:paraId="3F8D8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3AF103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房地产开发企业本年到位资金</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3FABFB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14D52E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93117</w:t>
            </w:r>
          </w:p>
        </w:tc>
        <w:tc>
          <w:tcPr>
            <w:tcW w:w="1980" w:type="dxa"/>
            <w:tcBorders>
              <w:left w:val="single" w:color="000000" w:sz="6" w:space="0"/>
            </w:tcBorders>
            <w:shd w:val="clear"/>
            <w:tcMar>
              <w:top w:w="0" w:type="dxa"/>
              <w:left w:w="0" w:type="dxa"/>
              <w:bottom w:w="0" w:type="dxa"/>
              <w:right w:w="0" w:type="dxa"/>
            </w:tcMar>
            <w:vAlign w:val="center"/>
          </w:tcPr>
          <w:p w14:paraId="523325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-13.4</w:t>
            </w:r>
          </w:p>
        </w:tc>
      </w:tr>
      <w:tr w14:paraId="5370C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174" w:type="dxa"/>
            <w:tcBorders>
              <w:right w:val="single" w:color="000000" w:sz="6" w:space="0"/>
            </w:tcBorders>
            <w:shd w:val="clear"/>
            <w:tcMar>
              <w:top w:w="0" w:type="dxa"/>
              <w:left w:w="0" w:type="dxa"/>
              <w:bottom w:w="0" w:type="dxa"/>
              <w:right w:w="0" w:type="dxa"/>
            </w:tcMar>
            <w:vAlign w:val="center"/>
          </w:tcPr>
          <w:p w14:paraId="04322D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其中：国内贷款</w:t>
            </w:r>
          </w:p>
        </w:tc>
        <w:tc>
          <w:tcPr>
            <w:tcW w:w="1573" w:type="dxa"/>
            <w:tcBorders>
              <w:left w:val="single" w:color="000000" w:sz="6" w:space="0"/>
              <w:right w:val="single" w:color="000000" w:sz="6" w:space="0"/>
            </w:tcBorders>
            <w:shd w:val="clear"/>
            <w:tcMar>
              <w:top w:w="0" w:type="dxa"/>
              <w:left w:w="0" w:type="dxa"/>
              <w:bottom w:w="0" w:type="dxa"/>
              <w:right w:w="0" w:type="dxa"/>
            </w:tcMar>
            <w:vAlign w:val="center"/>
          </w:tcPr>
          <w:p w14:paraId="2625D8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866" w:type="dxa"/>
            <w:tcBorders>
              <w:left w:val="single" w:color="000000" w:sz="6" w:space="0"/>
              <w:right w:val="single" w:color="000000" w:sz="6" w:space="0"/>
            </w:tcBorders>
            <w:shd w:val="clear"/>
            <w:tcMar>
              <w:top w:w="0" w:type="dxa"/>
              <w:left w:w="0" w:type="dxa"/>
              <w:bottom w:w="0" w:type="dxa"/>
              <w:right w:w="0" w:type="dxa"/>
            </w:tcMar>
            <w:vAlign w:val="center"/>
          </w:tcPr>
          <w:p w14:paraId="34C8E0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14094</w:t>
            </w:r>
          </w:p>
        </w:tc>
        <w:tc>
          <w:tcPr>
            <w:tcW w:w="1980" w:type="dxa"/>
            <w:tcBorders>
              <w:left w:val="single" w:color="000000" w:sz="6" w:space="0"/>
            </w:tcBorders>
            <w:shd w:val="clear"/>
            <w:tcMar>
              <w:top w:w="0" w:type="dxa"/>
              <w:left w:w="0" w:type="dxa"/>
              <w:bottom w:w="0" w:type="dxa"/>
              <w:right w:w="0" w:type="dxa"/>
            </w:tcMar>
            <w:vAlign w:val="center"/>
          </w:tcPr>
          <w:p w14:paraId="23394E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-7.3</w:t>
            </w:r>
          </w:p>
        </w:tc>
      </w:tr>
      <w:tr w14:paraId="7DF1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174" w:type="dxa"/>
            <w:tcBorders>
              <w:bottom w:val="single" w:color="000000" w:sz="12" w:space="0"/>
              <w:right w:val="single" w:color="000000" w:sz="6" w:space="0"/>
            </w:tcBorders>
            <w:shd w:val="clear"/>
            <w:tcMar>
              <w:top w:w="0" w:type="dxa"/>
              <w:left w:w="0" w:type="dxa"/>
              <w:bottom w:w="0" w:type="dxa"/>
              <w:right w:w="0" w:type="dxa"/>
            </w:tcMar>
            <w:vAlign w:val="center"/>
          </w:tcPr>
          <w:p w14:paraId="4498C3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个人按揭贷款</w:t>
            </w:r>
          </w:p>
        </w:tc>
        <w:tc>
          <w:tcPr>
            <w:tcW w:w="1573"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66949A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866"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113E43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12852</w:t>
            </w:r>
          </w:p>
        </w:tc>
        <w:tc>
          <w:tcPr>
            <w:tcW w:w="1980" w:type="dxa"/>
            <w:tcBorders>
              <w:left w:val="single" w:color="000000" w:sz="6" w:space="0"/>
              <w:bottom w:val="single" w:color="000000" w:sz="12" w:space="0"/>
            </w:tcBorders>
            <w:shd w:val="clear"/>
            <w:tcMar>
              <w:top w:w="0" w:type="dxa"/>
              <w:left w:w="0" w:type="dxa"/>
              <w:bottom w:w="0" w:type="dxa"/>
              <w:right w:w="0" w:type="dxa"/>
            </w:tcMar>
            <w:vAlign w:val="center"/>
          </w:tcPr>
          <w:p w14:paraId="1930C2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-17.8</w:t>
            </w:r>
          </w:p>
        </w:tc>
      </w:tr>
    </w:tbl>
    <w:p w14:paraId="202A09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2B3EE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全年全国配售型保障性住房、保障性租赁住房和公租房等开工建设和筹集</w:t>
      </w:r>
      <w:r>
        <w:rPr>
          <w:rFonts w:hint="default" w:ascii="Times New Roman" w:hAnsi="Times New Roman" w:cs="Times New Roman"/>
          <w:i w:val="0"/>
          <w:iCs w:val="0"/>
          <w:caps w:val="0"/>
          <w:color w:val="000000"/>
          <w:spacing w:val="0"/>
          <w:sz w:val="24"/>
          <w:szCs w:val="24"/>
          <w:bdr w:val="none" w:color="auto" w:sz="0" w:space="0"/>
          <w:shd w:val="clear" w:fill="FFFFFF"/>
        </w:rPr>
        <w:t>121</w:t>
      </w:r>
      <w:r>
        <w:rPr>
          <w:rFonts w:hint="eastAsia" w:ascii="宋体" w:hAnsi="宋体" w:eastAsia="宋体" w:cs="宋体"/>
          <w:i w:val="0"/>
          <w:iCs w:val="0"/>
          <w:caps w:val="0"/>
          <w:color w:val="000000"/>
          <w:spacing w:val="0"/>
          <w:sz w:val="24"/>
          <w:szCs w:val="24"/>
          <w:bdr w:val="none" w:color="auto" w:sz="0" w:space="0"/>
          <w:shd w:val="clear" w:fill="FFFFFF"/>
        </w:rPr>
        <w:t>万套（间）；城市危旧房改造开工</w:t>
      </w:r>
      <w:r>
        <w:rPr>
          <w:rFonts w:hint="default" w:ascii="Times New Roman" w:hAnsi="Times New Roman" w:cs="Times New Roman"/>
          <w:i w:val="0"/>
          <w:iCs w:val="0"/>
          <w:caps w:val="0"/>
          <w:color w:val="000000"/>
          <w:spacing w:val="0"/>
          <w:sz w:val="24"/>
          <w:szCs w:val="24"/>
          <w:bdr w:val="none" w:color="auto" w:sz="0" w:space="0"/>
          <w:shd w:val="clear" w:fill="FFFFFF"/>
        </w:rPr>
        <w:t>17</w:t>
      </w:r>
      <w:r>
        <w:rPr>
          <w:rFonts w:hint="eastAsia" w:ascii="宋体" w:hAnsi="宋体" w:eastAsia="宋体" w:cs="宋体"/>
          <w:i w:val="0"/>
          <w:iCs w:val="0"/>
          <w:caps w:val="0"/>
          <w:color w:val="000000"/>
          <w:spacing w:val="0"/>
          <w:sz w:val="24"/>
          <w:szCs w:val="24"/>
          <w:bdr w:val="none" w:color="auto" w:sz="0" w:space="0"/>
          <w:shd w:val="clear" w:fill="FFFFFF"/>
        </w:rPr>
        <w:t>万套；新开工改造城镇老旧小区</w:t>
      </w:r>
      <w:r>
        <w:rPr>
          <w:rFonts w:hint="default" w:ascii="Times New Roman" w:hAnsi="Times New Roman" w:cs="Times New Roman"/>
          <w:i w:val="0"/>
          <w:iCs w:val="0"/>
          <w:caps w:val="0"/>
          <w:color w:val="000000"/>
          <w:spacing w:val="0"/>
          <w:sz w:val="24"/>
          <w:szCs w:val="24"/>
          <w:bdr w:val="none" w:color="auto" w:sz="0" w:space="0"/>
          <w:shd w:val="clear" w:fill="FFFFFF"/>
        </w:rPr>
        <w:t>2.7</w:t>
      </w:r>
      <w:r>
        <w:rPr>
          <w:rFonts w:hint="eastAsia" w:ascii="宋体" w:hAnsi="宋体" w:eastAsia="宋体" w:cs="宋体"/>
          <w:i w:val="0"/>
          <w:iCs w:val="0"/>
          <w:caps w:val="0"/>
          <w:color w:val="000000"/>
          <w:spacing w:val="0"/>
          <w:sz w:val="24"/>
          <w:szCs w:val="24"/>
          <w:bdr w:val="none" w:color="auto" w:sz="0" w:space="0"/>
          <w:shd w:val="clear" w:fill="FFFFFF"/>
        </w:rPr>
        <w:t>万个，惠及居民</w:t>
      </w:r>
      <w:r>
        <w:rPr>
          <w:rFonts w:hint="default" w:ascii="Times New Roman" w:hAnsi="Times New Roman" w:cs="Times New Roman"/>
          <w:i w:val="0"/>
          <w:iCs w:val="0"/>
          <w:caps w:val="0"/>
          <w:color w:val="000000"/>
          <w:spacing w:val="0"/>
          <w:sz w:val="24"/>
          <w:szCs w:val="24"/>
          <w:bdr w:val="none" w:color="auto" w:sz="0" w:space="0"/>
          <w:shd w:val="clear" w:fill="FFFFFF"/>
        </w:rPr>
        <w:t>499</w:t>
      </w:r>
      <w:r>
        <w:rPr>
          <w:rFonts w:hint="eastAsia" w:ascii="宋体" w:hAnsi="宋体" w:eastAsia="宋体" w:cs="宋体"/>
          <w:i w:val="0"/>
          <w:iCs w:val="0"/>
          <w:caps w:val="0"/>
          <w:color w:val="000000"/>
          <w:spacing w:val="0"/>
          <w:sz w:val="24"/>
          <w:szCs w:val="24"/>
          <w:bdr w:val="none" w:color="auto" w:sz="0" w:space="0"/>
          <w:shd w:val="clear" w:fill="FFFFFF"/>
        </w:rPr>
        <w:t>万户；农村低收入群体等重点对象农村危房改造和农房抗震改造开工</w:t>
      </w:r>
      <w:r>
        <w:rPr>
          <w:rFonts w:hint="default" w:ascii="Times New Roman" w:hAnsi="Times New Roman" w:cs="Times New Roman"/>
          <w:i w:val="0"/>
          <w:iCs w:val="0"/>
          <w:caps w:val="0"/>
          <w:color w:val="000000"/>
          <w:spacing w:val="0"/>
          <w:sz w:val="24"/>
          <w:szCs w:val="24"/>
          <w:bdr w:val="none" w:color="auto" w:sz="0" w:space="0"/>
          <w:shd w:val="clear" w:fill="FFFFFF"/>
        </w:rPr>
        <w:t>21.9</w:t>
      </w:r>
      <w:r>
        <w:rPr>
          <w:rFonts w:hint="eastAsia" w:ascii="宋体" w:hAnsi="宋体" w:eastAsia="宋体" w:cs="宋体"/>
          <w:i w:val="0"/>
          <w:iCs w:val="0"/>
          <w:caps w:val="0"/>
          <w:color w:val="000000"/>
          <w:spacing w:val="0"/>
          <w:sz w:val="24"/>
          <w:szCs w:val="24"/>
          <w:bdr w:val="none" w:color="auto" w:sz="0" w:space="0"/>
          <w:shd w:val="clear" w:fill="FFFFFF"/>
        </w:rPr>
        <w:t>万户。</w:t>
      </w:r>
    </w:p>
    <w:p w14:paraId="07426B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9CC6B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七、对外经济</w:t>
      </w:r>
    </w:p>
    <w:p w14:paraId="39B3B0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2ECE80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全年货物进出口总额</w:t>
      </w:r>
      <w:r>
        <w:rPr>
          <w:rFonts w:hint="default" w:ascii="Times New Roman" w:hAnsi="Times New Roman" w:cs="Times New Roman"/>
          <w:i w:val="0"/>
          <w:iCs w:val="0"/>
          <w:caps w:val="0"/>
          <w:color w:val="000000"/>
          <w:spacing w:val="0"/>
          <w:sz w:val="24"/>
          <w:szCs w:val="24"/>
          <w:bdr w:val="none" w:color="auto" w:sz="0" w:space="0"/>
          <w:shd w:val="clear" w:fill="FFFFFF"/>
        </w:rPr>
        <w:t>454685</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3.8%</w:t>
      </w:r>
      <w:r>
        <w:rPr>
          <w:rFonts w:hint="eastAsia" w:ascii="宋体" w:hAnsi="宋体" w:eastAsia="宋体" w:cs="宋体"/>
          <w:i w:val="0"/>
          <w:iCs w:val="0"/>
          <w:caps w:val="0"/>
          <w:color w:val="000000"/>
          <w:spacing w:val="0"/>
          <w:sz w:val="24"/>
          <w:szCs w:val="24"/>
          <w:bdr w:val="none" w:color="auto" w:sz="0" w:space="0"/>
          <w:shd w:val="clear" w:fill="FFFFFF"/>
        </w:rPr>
        <w:t>。其中，出口</w:t>
      </w:r>
      <w:r>
        <w:rPr>
          <w:rFonts w:hint="default" w:ascii="Times New Roman" w:hAnsi="Times New Roman" w:cs="Times New Roman"/>
          <w:i w:val="0"/>
          <w:iCs w:val="0"/>
          <w:caps w:val="0"/>
          <w:color w:val="000000"/>
          <w:spacing w:val="0"/>
          <w:sz w:val="24"/>
          <w:szCs w:val="24"/>
          <w:bdr w:val="none" w:color="auto" w:sz="0" w:space="0"/>
          <w:shd w:val="clear" w:fill="FFFFFF"/>
        </w:rPr>
        <w:t>269890</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6.1%</w:t>
      </w:r>
      <w:r>
        <w:rPr>
          <w:rFonts w:hint="eastAsia" w:ascii="宋体" w:hAnsi="宋体" w:eastAsia="宋体" w:cs="宋体"/>
          <w:i w:val="0"/>
          <w:iCs w:val="0"/>
          <w:caps w:val="0"/>
          <w:color w:val="000000"/>
          <w:spacing w:val="0"/>
          <w:sz w:val="24"/>
          <w:szCs w:val="24"/>
          <w:bdr w:val="none" w:color="auto" w:sz="0" w:space="0"/>
          <w:shd w:val="clear" w:fill="FFFFFF"/>
        </w:rPr>
        <w:t>；进口</w:t>
      </w:r>
      <w:r>
        <w:rPr>
          <w:rFonts w:hint="default" w:ascii="Times New Roman" w:hAnsi="Times New Roman" w:cs="Times New Roman"/>
          <w:i w:val="0"/>
          <w:iCs w:val="0"/>
          <w:caps w:val="0"/>
          <w:color w:val="000000"/>
          <w:spacing w:val="0"/>
          <w:sz w:val="24"/>
          <w:szCs w:val="24"/>
          <w:bdr w:val="none" w:color="auto" w:sz="0" w:space="0"/>
          <w:shd w:val="clear" w:fill="FFFFFF"/>
        </w:rPr>
        <w:t>184795</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0.5%</w:t>
      </w:r>
      <w:r>
        <w:rPr>
          <w:rFonts w:hint="eastAsia" w:ascii="宋体" w:hAnsi="宋体" w:eastAsia="宋体" w:cs="宋体"/>
          <w:i w:val="0"/>
          <w:iCs w:val="0"/>
          <w:caps w:val="0"/>
          <w:color w:val="000000"/>
          <w:spacing w:val="0"/>
          <w:sz w:val="24"/>
          <w:szCs w:val="24"/>
          <w:bdr w:val="none" w:color="auto" w:sz="0" w:space="0"/>
          <w:shd w:val="clear" w:fill="FFFFFF"/>
        </w:rPr>
        <w:t>。货物进出口顺差</w:t>
      </w:r>
      <w:r>
        <w:rPr>
          <w:rFonts w:hint="default" w:ascii="Times New Roman" w:hAnsi="Times New Roman" w:cs="Times New Roman"/>
          <w:i w:val="0"/>
          <w:iCs w:val="0"/>
          <w:caps w:val="0"/>
          <w:color w:val="000000"/>
          <w:spacing w:val="0"/>
          <w:sz w:val="24"/>
          <w:szCs w:val="24"/>
          <w:bdr w:val="none" w:color="auto" w:sz="0" w:space="0"/>
          <w:shd w:val="clear" w:fill="FFFFFF"/>
        </w:rPr>
        <w:t>85094</w:t>
      </w:r>
      <w:r>
        <w:rPr>
          <w:rFonts w:hint="eastAsia" w:ascii="宋体" w:hAnsi="宋体" w:eastAsia="宋体" w:cs="宋体"/>
          <w:i w:val="0"/>
          <w:iCs w:val="0"/>
          <w:caps w:val="0"/>
          <w:color w:val="000000"/>
          <w:spacing w:val="0"/>
          <w:sz w:val="24"/>
          <w:szCs w:val="24"/>
          <w:bdr w:val="none" w:color="auto" w:sz="0" w:space="0"/>
          <w:shd w:val="clear" w:fill="FFFFFF"/>
        </w:rPr>
        <w:t>亿元。对共建“一带一路”国家进出口额</w:t>
      </w:r>
      <w:r>
        <w:rPr>
          <w:rFonts w:hint="default" w:ascii="Times New Roman" w:hAnsi="Times New Roman" w:cs="Times New Roman"/>
          <w:i w:val="0"/>
          <w:iCs w:val="0"/>
          <w:caps w:val="0"/>
          <w:color w:val="000000"/>
          <w:spacing w:val="0"/>
          <w:sz w:val="24"/>
          <w:szCs w:val="24"/>
          <w:bdr w:val="none" w:color="auto" w:sz="0" w:space="0"/>
          <w:shd w:val="clear" w:fill="FFFFFF"/>
        </w:rPr>
        <w:t>236018</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6.3%</w:t>
      </w:r>
      <w:r>
        <w:rPr>
          <w:rFonts w:hint="eastAsia" w:ascii="宋体" w:hAnsi="宋体" w:eastAsia="宋体" w:cs="宋体"/>
          <w:i w:val="0"/>
          <w:iCs w:val="0"/>
          <w:caps w:val="0"/>
          <w:color w:val="000000"/>
          <w:spacing w:val="0"/>
          <w:sz w:val="24"/>
          <w:szCs w:val="24"/>
          <w:bdr w:val="none" w:color="auto" w:sz="0" w:space="0"/>
          <w:shd w:val="clear" w:fill="FFFFFF"/>
        </w:rPr>
        <w:t>，占进出口总额比重为</w:t>
      </w:r>
      <w:r>
        <w:rPr>
          <w:rFonts w:hint="default" w:ascii="Times New Roman" w:hAnsi="Times New Roman" w:cs="Times New Roman"/>
          <w:i w:val="0"/>
          <w:iCs w:val="0"/>
          <w:caps w:val="0"/>
          <w:color w:val="000000"/>
          <w:spacing w:val="0"/>
          <w:sz w:val="24"/>
          <w:szCs w:val="24"/>
          <w:bdr w:val="none" w:color="auto" w:sz="0" w:space="0"/>
          <w:shd w:val="clear" w:fill="FFFFFF"/>
        </w:rPr>
        <w:t>51.9%</w:t>
      </w:r>
      <w:r>
        <w:rPr>
          <w:rFonts w:hint="eastAsia" w:ascii="宋体" w:hAnsi="宋体" w:eastAsia="宋体" w:cs="宋体"/>
          <w:i w:val="0"/>
          <w:iCs w:val="0"/>
          <w:caps w:val="0"/>
          <w:color w:val="000000"/>
          <w:spacing w:val="0"/>
          <w:sz w:val="24"/>
          <w:szCs w:val="24"/>
          <w:bdr w:val="none" w:color="auto" w:sz="0" w:space="0"/>
          <w:shd w:val="clear" w:fill="FFFFFF"/>
        </w:rPr>
        <w:t>。其中，出口</w:t>
      </w:r>
      <w:r>
        <w:rPr>
          <w:rFonts w:hint="default" w:ascii="Times New Roman" w:hAnsi="Times New Roman" w:cs="Times New Roman"/>
          <w:i w:val="0"/>
          <w:iCs w:val="0"/>
          <w:caps w:val="0"/>
          <w:color w:val="000000"/>
          <w:spacing w:val="0"/>
          <w:sz w:val="24"/>
          <w:szCs w:val="24"/>
          <w:bdr w:val="none" w:color="auto" w:sz="0" w:space="0"/>
          <w:shd w:val="clear" w:fill="FFFFFF"/>
        </w:rPr>
        <w:t>136851</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11.2%</w:t>
      </w:r>
      <w:r>
        <w:rPr>
          <w:rFonts w:hint="eastAsia" w:ascii="宋体" w:hAnsi="宋体" w:eastAsia="宋体" w:cs="宋体"/>
          <w:i w:val="0"/>
          <w:iCs w:val="0"/>
          <w:caps w:val="0"/>
          <w:color w:val="000000"/>
          <w:spacing w:val="0"/>
          <w:sz w:val="24"/>
          <w:szCs w:val="24"/>
          <w:bdr w:val="none" w:color="auto" w:sz="0" w:space="0"/>
          <w:shd w:val="clear" w:fill="FFFFFF"/>
        </w:rPr>
        <w:t>；进口</w:t>
      </w:r>
      <w:r>
        <w:rPr>
          <w:rFonts w:hint="default" w:ascii="Times New Roman" w:hAnsi="Times New Roman" w:cs="Times New Roman"/>
          <w:i w:val="0"/>
          <w:iCs w:val="0"/>
          <w:caps w:val="0"/>
          <w:color w:val="000000"/>
          <w:spacing w:val="0"/>
          <w:sz w:val="24"/>
          <w:szCs w:val="24"/>
          <w:bdr w:val="none" w:color="auto" w:sz="0" w:space="0"/>
          <w:shd w:val="clear" w:fill="FFFFFF"/>
        </w:rPr>
        <w:t>99167</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。对《区域全面经济伙伴关系协定》（</w:t>
      </w:r>
      <w:r>
        <w:rPr>
          <w:rFonts w:hint="default" w:ascii="Times New Roman" w:hAnsi="Times New Roman" w:cs="Times New Roman"/>
          <w:i w:val="0"/>
          <w:iCs w:val="0"/>
          <w:caps w:val="0"/>
          <w:color w:val="000000"/>
          <w:spacing w:val="0"/>
          <w:sz w:val="24"/>
          <w:szCs w:val="24"/>
          <w:bdr w:val="none" w:color="auto" w:sz="0" w:space="0"/>
          <w:shd w:val="clear" w:fill="FFFFFF"/>
        </w:rPr>
        <w:t>RCEP</w:t>
      </w:r>
      <w:r>
        <w:rPr>
          <w:rFonts w:hint="eastAsia" w:ascii="宋体" w:hAnsi="宋体" w:eastAsia="宋体" w:cs="宋体"/>
          <w:i w:val="0"/>
          <w:iCs w:val="0"/>
          <w:caps w:val="0"/>
          <w:color w:val="000000"/>
          <w:spacing w:val="0"/>
          <w:sz w:val="24"/>
          <w:szCs w:val="24"/>
          <w:bdr w:val="none" w:color="auto" w:sz="0" w:space="0"/>
          <w:shd w:val="clear" w:fill="FFFFFF"/>
        </w:rPr>
        <w:t>）其他成员国</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[52]</w:t>
      </w:r>
      <w:r>
        <w:rPr>
          <w:rFonts w:hint="eastAsia" w:ascii="宋体" w:hAnsi="宋体" w:eastAsia="宋体" w:cs="宋体"/>
          <w:i w:val="0"/>
          <w:iCs w:val="0"/>
          <w:caps w:val="0"/>
          <w:color w:val="000000"/>
          <w:spacing w:val="0"/>
          <w:sz w:val="24"/>
          <w:szCs w:val="24"/>
          <w:bdr w:val="none" w:color="auto" w:sz="0" w:space="0"/>
          <w:shd w:val="clear" w:fill="FFFFFF"/>
        </w:rPr>
        <w:t>进出口额</w:t>
      </w:r>
      <w:r>
        <w:rPr>
          <w:rFonts w:hint="default" w:ascii="Times New Roman" w:hAnsi="Times New Roman" w:cs="Times New Roman"/>
          <w:i w:val="0"/>
          <w:iCs w:val="0"/>
          <w:caps w:val="0"/>
          <w:color w:val="000000"/>
          <w:spacing w:val="0"/>
          <w:sz w:val="24"/>
          <w:szCs w:val="24"/>
          <w:bdr w:val="none" w:color="auto" w:sz="0" w:space="0"/>
          <w:shd w:val="clear" w:fill="FFFFFF"/>
        </w:rPr>
        <w:t>138503</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5.3%</w:t>
      </w:r>
      <w:r>
        <w:rPr>
          <w:rFonts w:hint="eastAsia" w:ascii="宋体" w:hAnsi="宋体" w:eastAsia="宋体" w:cs="宋体"/>
          <w:i w:val="0"/>
          <w:iCs w:val="0"/>
          <w:caps w:val="0"/>
          <w:color w:val="000000"/>
          <w:spacing w:val="0"/>
          <w:sz w:val="24"/>
          <w:szCs w:val="24"/>
          <w:bdr w:val="none" w:color="auto" w:sz="0" w:space="0"/>
          <w:shd w:val="clear" w:fill="FFFFFF"/>
        </w:rPr>
        <w:t>。民营企业进出口额</w:t>
      </w:r>
      <w:r>
        <w:rPr>
          <w:rFonts w:hint="default" w:ascii="Times New Roman" w:hAnsi="Times New Roman" w:cs="Times New Roman"/>
          <w:i w:val="0"/>
          <w:iCs w:val="0"/>
          <w:caps w:val="0"/>
          <w:color w:val="000000"/>
          <w:spacing w:val="0"/>
          <w:sz w:val="24"/>
          <w:szCs w:val="24"/>
          <w:bdr w:val="none" w:color="auto" w:sz="0" w:space="0"/>
          <w:shd w:val="clear" w:fill="FFFFFF"/>
        </w:rPr>
        <w:t>260403</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7.1%</w:t>
      </w:r>
      <w:r>
        <w:rPr>
          <w:rFonts w:hint="eastAsia" w:ascii="宋体" w:hAnsi="宋体" w:eastAsia="宋体" w:cs="宋体"/>
          <w:i w:val="0"/>
          <w:iCs w:val="0"/>
          <w:caps w:val="0"/>
          <w:color w:val="000000"/>
          <w:spacing w:val="0"/>
          <w:sz w:val="24"/>
          <w:szCs w:val="24"/>
          <w:bdr w:val="none" w:color="auto" w:sz="0" w:space="0"/>
          <w:shd w:val="clear" w:fill="FFFFFF"/>
        </w:rPr>
        <w:t>，占进出口总额比重为</w:t>
      </w:r>
      <w:r>
        <w:rPr>
          <w:rFonts w:hint="default" w:ascii="Times New Roman" w:hAnsi="Times New Roman" w:cs="Times New Roman"/>
          <w:i w:val="0"/>
          <w:iCs w:val="0"/>
          <w:caps w:val="0"/>
          <w:color w:val="000000"/>
          <w:spacing w:val="0"/>
          <w:sz w:val="24"/>
          <w:szCs w:val="24"/>
          <w:bdr w:val="none" w:color="auto" w:sz="0" w:space="0"/>
          <w:shd w:val="clear" w:fill="FFFFFF"/>
        </w:rPr>
        <w:t>57.3%</w:t>
      </w:r>
      <w:r>
        <w:rPr>
          <w:rFonts w:hint="eastAsia" w:ascii="宋体" w:hAnsi="宋体" w:eastAsia="宋体" w:cs="宋体"/>
          <w:i w:val="0"/>
          <w:iCs w:val="0"/>
          <w:caps w:val="0"/>
          <w:color w:val="000000"/>
          <w:spacing w:val="0"/>
          <w:sz w:val="24"/>
          <w:szCs w:val="24"/>
          <w:bdr w:val="none" w:color="auto" w:sz="0" w:space="0"/>
          <w:shd w:val="clear" w:fill="FFFFFF"/>
        </w:rPr>
        <w:t>；其中出口</w:t>
      </w:r>
      <w:r>
        <w:rPr>
          <w:rFonts w:hint="default" w:ascii="Times New Roman" w:hAnsi="Times New Roman" w:cs="Times New Roman"/>
          <w:i w:val="0"/>
          <w:iCs w:val="0"/>
          <w:caps w:val="0"/>
          <w:color w:val="000000"/>
          <w:spacing w:val="0"/>
          <w:sz w:val="24"/>
          <w:szCs w:val="24"/>
          <w:bdr w:val="none" w:color="auto" w:sz="0" w:space="0"/>
          <w:shd w:val="clear" w:fill="FFFFFF"/>
        </w:rPr>
        <w:t>176592</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7.2%</w:t>
      </w:r>
      <w:r>
        <w:rPr>
          <w:rFonts w:hint="eastAsia" w:ascii="宋体" w:hAnsi="宋体" w:eastAsia="宋体" w:cs="宋体"/>
          <w:i w:val="0"/>
          <w:iCs w:val="0"/>
          <w:caps w:val="0"/>
          <w:color w:val="000000"/>
          <w:spacing w:val="0"/>
          <w:sz w:val="24"/>
          <w:szCs w:val="24"/>
          <w:bdr w:val="none" w:color="auto" w:sz="0" w:space="0"/>
          <w:shd w:val="clear" w:fill="FFFFFF"/>
        </w:rPr>
        <w:t>。</w:t>
      </w:r>
    </w:p>
    <w:p w14:paraId="65DA91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AE3CC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847975"/>
            <wp:effectExtent l="0" t="0" r="0" b="9525"/>
            <wp:docPr id="23"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descr="IMG_272"/>
                    <pic:cNvPicPr>
                      <a:picLocks noChangeAspect="1"/>
                    </pic:cNvPicPr>
                  </pic:nvPicPr>
                  <pic:blipFill>
                    <a:blip r:embed="rId22"/>
                    <a:stretch>
                      <a:fillRect/>
                    </a:stretch>
                  </pic:blipFill>
                  <pic:spPr>
                    <a:xfrm>
                      <a:off x="0" y="0"/>
                      <a:ext cx="5067300" cy="2847975"/>
                    </a:xfrm>
                    <a:prstGeom prst="rect">
                      <a:avLst/>
                    </a:prstGeom>
                    <a:noFill/>
                    <a:ln w="9525">
                      <a:noFill/>
                    </a:ln>
                  </pic:spPr>
                </pic:pic>
              </a:graphicData>
            </a:graphic>
          </wp:inline>
        </w:drawing>
      </w:r>
    </w:p>
    <w:p w14:paraId="0E912F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0DEA4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10</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年货物进出口总额及其增长速度</w:t>
      </w:r>
    </w:p>
    <w:p w14:paraId="22648A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677"/>
        <w:gridCol w:w="2362"/>
        <w:gridCol w:w="2267"/>
      </w:tblGrid>
      <w:tr w14:paraId="474F9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4544"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1E915A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center"/>
            </w:pPr>
            <w:r>
              <w:rPr>
                <w:rFonts w:hint="eastAsia" w:ascii="宋体" w:hAnsi="宋体" w:eastAsia="宋体" w:cs="宋体"/>
                <w:sz w:val="24"/>
                <w:szCs w:val="24"/>
                <w:bdr w:val="none" w:color="auto" w:sz="0" w:space="0"/>
              </w:rPr>
              <w:t>指标</w:t>
            </w:r>
          </w:p>
        </w:tc>
        <w:tc>
          <w:tcPr>
            <w:tcW w:w="2545"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2FE621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center"/>
            </w:pPr>
            <w:r>
              <w:rPr>
                <w:rFonts w:hint="eastAsia" w:ascii="宋体" w:hAnsi="宋体" w:eastAsia="宋体" w:cs="宋体"/>
                <w:sz w:val="24"/>
                <w:szCs w:val="24"/>
                <w:bdr w:val="none" w:color="auto" w:sz="0" w:space="0"/>
              </w:rPr>
              <w:t>金额（亿元）</w:t>
            </w:r>
          </w:p>
        </w:tc>
        <w:tc>
          <w:tcPr>
            <w:tcW w:w="2520"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16350F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45EB3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top w:val="single" w:color="000000" w:sz="6" w:space="0"/>
              <w:right w:val="single" w:color="000000" w:sz="6" w:space="0"/>
            </w:tcBorders>
            <w:shd w:val="clear"/>
            <w:tcMar>
              <w:top w:w="0" w:type="dxa"/>
              <w:left w:w="0" w:type="dxa"/>
              <w:bottom w:w="0" w:type="dxa"/>
              <w:right w:w="0" w:type="dxa"/>
            </w:tcMar>
            <w:vAlign w:val="center"/>
          </w:tcPr>
          <w:p w14:paraId="56A5D7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货物进出口总额</w:t>
            </w:r>
          </w:p>
        </w:tc>
        <w:tc>
          <w:tcPr>
            <w:tcW w:w="2545"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4CD591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454685</w:t>
            </w:r>
          </w:p>
        </w:tc>
        <w:tc>
          <w:tcPr>
            <w:tcW w:w="2520" w:type="dxa"/>
            <w:tcBorders>
              <w:top w:val="single" w:color="000000" w:sz="6" w:space="0"/>
              <w:left w:val="single" w:color="000000" w:sz="6" w:space="0"/>
            </w:tcBorders>
            <w:shd w:val="clear"/>
            <w:tcMar>
              <w:top w:w="0" w:type="dxa"/>
              <w:left w:w="0" w:type="dxa"/>
              <w:bottom w:w="0" w:type="dxa"/>
              <w:right w:w="0" w:type="dxa"/>
            </w:tcMar>
            <w:vAlign w:val="center"/>
          </w:tcPr>
          <w:p w14:paraId="4ED057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3.8</w:t>
            </w:r>
          </w:p>
        </w:tc>
      </w:tr>
      <w:tr w14:paraId="253F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528923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货物出口额</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15F51B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269890</w:t>
            </w:r>
          </w:p>
        </w:tc>
        <w:tc>
          <w:tcPr>
            <w:tcW w:w="2520" w:type="dxa"/>
            <w:tcBorders>
              <w:left w:val="single" w:color="000000" w:sz="6" w:space="0"/>
            </w:tcBorders>
            <w:shd w:val="clear"/>
            <w:tcMar>
              <w:top w:w="0" w:type="dxa"/>
              <w:left w:w="0" w:type="dxa"/>
              <w:bottom w:w="0" w:type="dxa"/>
              <w:right w:w="0" w:type="dxa"/>
            </w:tcMar>
            <w:vAlign w:val="center"/>
          </w:tcPr>
          <w:p w14:paraId="1970E4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6.1</w:t>
            </w:r>
          </w:p>
        </w:tc>
      </w:tr>
      <w:tr w14:paraId="2815E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2D7A8A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其中：一般贸易</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2F7A0E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176411</w:t>
            </w:r>
          </w:p>
        </w:tc>
        <w:tc>
          <w:tcPr>
            <w:tcW w:w="2520" w:type="dxa"/>
            <w:tcBorders>
              <w:left w:val="single" w:color="000000" w:sz="6" w:space="0"/>
            </w:tcBorders>
            <w:shd w:val="clear"/>
            <w:tcMar>
              <w:top w:w="0" w:type="dxa"/>
              <w:left w:w="0" w:type="dxa"/>
              <w:bottom w:w="0" w:type="dxa"/>
              <w:right w:w="0" w:type="dxa"/>
            </w:tcMar>
            <w:vAlign w:val="center"/>
          </w:tcPr>
          <w:p w14:paraId="4FC2C6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6.0</w:t>
            </w:r>
          </w:p>
        </w:tc>
      </w:tr>
      <w:tr w14:paraId="5005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7D3E53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加工贸易</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2094BA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52633</w:t>
            </w:r>
          </w:p>
        </w:tc>
        <w:tc>
          <w:tcPr>
            <w:tcW w:w="2520" w:type="dxa"/>
            <w:tcBorders>
              <w:left w:val="single" w:color="000000" w:sz="6" w:space="0"/>
            </w:tcBorders>
            <w:shd w:val="clear"/>
            <w:tcMar>
              <w:top w:w="0" w:type="dxa"/>
              <w:left w:w="0" w:type="dxa"/>
              <w:bottom w:w="0" w:type="dxa"/>
              <w:right w:w="0" w:type="dxa"/>
            </w:tcMar>
            <w:vAlign w:val="center"/>
          </w:tcPr>
          <w:p w14:paraId="09A9BA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4.9</w:t>
            </w:r>
          </w:p>
        </w:tc>
      </w:tr>
      <w:tr w14:paraId="4F07B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49CB0F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其中：机电产品</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012E59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164683</w:t>
            </w:r>
          </w:p>
        </w:tc>
        <w:tc>
          <w:tcPr>
            <w:tcW w:w="2520" w:type="dxa"/>
            <w:tcBorders>
              <w:left w:val="single" w:color="000000" w:sz="6" w:space="0"/>
            </w:tcBorders>
            <w:shd w:val="clear"/>
            <w:tcMar>
              <w:top w:w="0" w:type="dxa"/>
              <w:left w:w="0" w:type="dxa"/>
              <w:bottom w:w="0" w:type="dxa"/>
              <w:right w:w="0" w:type="dxa"/>
            </w:tcMar>
            <w:vAlign w:val="center"/>
          </w:tcPr>
          <w:p w14:paraId="07E8EC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8.9</w:t>
            </w:r>
          </w:p>
        </w:tc>
      </w:tr>
      <w:tr w14:paraId="50A1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62CB2F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高新技术产品</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6957B8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67806</w:t>
            </w:r>
          </w:p>
        </w:tc>
        <w:tc>
          <w:tcPr>
            <w:tcW w:w="2520" w:type="dxa"/>
            <w:tcBorders>
              <w:left w:val="single" w:color="000000" w:sz="6" w:space="0"/>
            </w:tcBorders>
            <w:shd w:val="clear"/>
            <w:tcMar>
              <w:top w:w="0" w:type="dxa"/>
              <w:left w:w="0" w:type="dxa"/>
              <w:bottom w:w="0" w:type="dxa"/>
              <w:right w:w="0" w:type="dxa"/>
            </w:tcMar>
            <w:vAlign w:val="center"/>
          </w:tcPr>
          <w:p w14:paraId="14A2BD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8.0</w:t>
            </w:r>
          </w:p>
        </w:tc>
      </w:tr>
      <w:tr w14:paraId="0D78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4EEE31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货物进口额</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6F1D13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184795</w:t>
            </w:r>
          </w:p>
        </w:tc>
        <w:tc>
          <w:tcPr>
            <w:tcW w:w="2520" w:type="dxa"/>
            <w:tcBorders>
              <w:left w:val="single" w:color="000000" w:sz="6" w:space="0"/>
            </w:tcBorders>
            <w:shd w:val="clear"/>
            <w:tcMar>
              <w:top w:w="0" w:type="dxa"/>
              <w:left w:w="0" w:type="dxa"/>
              <w:bottom w:w="0" w:type="dxa"/>
              <w:right w:w="0" w:type="dxa"/>
            </w:tcMar>
            <w:vAlign w:val="center"/>
          </w:tcPr>
          <w:p w14:paraId="79F766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0.5</w:t>
            </w:r>
          </w:p>
        </w:tc>
      </w:tr>
      <w:tr w14:paraId="1B52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5FAAAD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其中：一般贸易</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696E47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110650</w:t>
            </w:r>
          </w:p>
        </w:tc>
        <w:tc>
          <w:tcPr>
            <w:tcW w:w="2520" w:type="dxa"/>
            <w:tcBorders>
              <w:left w:val="single" w:color="000000" w:sz="6" w:space="0"/>
            </w:tcBorders>
            <w:shd w:val="clear"/>
            <w:tcMar>
              <w:top w:w="0" w:type="dxa"/>
              <w:left w:w="0" w:type="dxa"/>
              <w:bottom w:w="0" w:type="dxa"/>
              <w:right w:w="0" w:type="dxa"/>
            </w:tcMar>
            <w:vAlign w:val="center"/>
          </w:tcPr>
          <w:p w14:paraId="6084C8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-3.7</w:t>
            </w:r>
          </w:p>
        </w:tc>
      </w:tr>
      <w:tr w14:paraId="2B71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222932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加工贸易</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550559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32527</w:t>
            </w:r>
          </w:p>
        </w:tc>
        <w:tc>
          <w:tcPr>
            <w:tcW w:w="2520" w:type="dxa"/>
            <w:tcBorders>
              <w:left w:val="single" w:color="000000" w:sz="6" w:space="0"/>
            </w:tcBorders>
            <w:shd w:val="clear"/>
            <w:tcMar>
              <w:top w:w="0" w:type="dxa"/>
              <w:left w:w="0" w:type="dxa"/>
              <w:bottom w:w="0" w:type="dxa"/>
              <w:right w:w="0" w:type="dxa"/>
            </w:tcMar>
            <w:vAlign w:val="center"/>
          </w:tcPr>
          <w:p w14:paraId="04A4A2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12.7</w:t>
            </w:r>
          </w:p>
        </w:tc>
      </w:tr>
      <w:tr w14:paraId="426F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1FF3E6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其中：机电产品</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166E58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74069</w:t>
            </w:r>
          </w:p>
        </w:tc>
        <w:tc>
          <w:tcPr>
            <w:tcW w:w="2520" w:type="dxa"/>
            <w:tcBorders>
              <w:left w:val="single" w:color="000000" w:sz="6" w:space="0"/>
            </w:tcBorders>
            <w:shd w:val="clear"/>
            <w:tcMar>
              <w:top w:w="0" w:type="dxa"/>
              <w:left w:w="0" w:type="dxa"/>
              <w:bottom w:w="0" w:type="dxa"/>
              <w:right w:w="0" w:type="dxa"/>
            </w:tcMar>
            <w:vAlign w:val="center"/>
          </w:tcPr>
          <w:p w14:paraId="02AAC0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5.7</w:t>
            </w:r>
          </w:p>
        </w:tc>
      </w:tr>
      <w:tr w14:paraId="0FFEE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544" w:type="dxa"/>
            <w:tcBorders>
              <w:right w:val="single" w:color="000000" w:sz="6" w:space="0"/>
            </w:tcBorders>
            <w:shd w:val="clear"/>
            <w:tcMar>
              <w:top w:w="0" w:type="dxa"/>
              <w:left w:w="0" w:type="dxa"/>
              <w:bottom w:w="0" w:type="dxa"/>
              <w:right w:w="0" w:type="dxa"/>
            </w:tcMar>
            <w:vAlign w:val="center"/>
          </w:tcPr>
          <w:p w14:paraId="62BA68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高新技术产品</w:t>
            </w:r>
          </w:p>
        </w:tc>
        <w:tc>
          <w:tcPr>
            <w:tcW w:w="2545" w:type="dxa"/>
            <w:tcBorders>
              <w:left w:val="single" w:color="000000" w:sz="6" w:space="0"/>
              <w:right w:val="single" w:color="000000" w:sz="6" w:space="0"/>
            </w:tcBorders>
            <w:shd w:val="clear"/>
            <w:tcMar>
              <w:top w:w="0" w:type="dxa"/>
              <w:left w:w="0" w:type="dxa"/>
              <w:bottom w:w="0" w:type="dxa"/>
              <w:right w:w="0" w:type="dxa"/>
            </w:tcMar>
            <w:vAlign w:val="center"/>
          </w:tcPr>
          <w:p w14:paraId="51A70D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58844</w:t>
            </w:r>
          </w:p>
        </w:tc>
        <w:tc>
          <w:tcPr>
            <w:tcW w:w="2520" w:type="dxa"/>
            <w:tcBorders>
              <w:left w:val="single" w:color="000000" w:sz="6" w:space="0"/>
            </w:tcBorders>
            <w:shd w:val="clear"/>
            <w:tcMar>
              <w:top w:w="0" w:type="dxa"/>
              <w:left w:w="0" w:type="dxa"/>
              <w:bottom w:w="0" w:type="dxa"/>
              <w:right w:w="0" w:type="dxa"/>
            </w:tcMar>
            <w:vAlign w:val="center"/>
          </w:tcPr>
          <w:p w14:paraId="64CF8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9.9</w:t>
            </w:r>
          </w:p>
        </w:tc>
      </w:tr>
      <w:tr w14:paraId="37639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544" w:type="dxa"/>
            <w:tcBorders>
              <w:bottom w:val="single" w:color="000000" w:sz="12" w:space="0"/>
              <w:right w:val="single" w:color="000000" w:sz="6" w:space="0"/>
            </w:tcBorders>
            <w:shd w:val="clear"/>
            <w:tcMar>
              <w:top w:w="0" w:type="dxa"/>
              <w:left w:w="0" w:type="dxa"/>
              <w:bottom w:w="0" w:type="dxa"/>
              <w:right w:w="0" w:type="dxa"/>
            </w:tcMar>
            <w:vAlign w:val="center"/>
          </w:tcPr>
          <w:p w14:paraId="1EB2B4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货物进出口顺差</w:t>
            </w:r>
          </w:p>
        </w:tc>
        <w:tc>
          <w:tcPr>
            <w:tcW w:w="2545"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3945E0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85094</w:t>
            </w:r>
          </w:p>
        </w:tc>
        <w:tc>
          <w:tcPr>
            <w:tcW w:w="2520" w:type="dxa"/>
            <w:tcBorders>
              <w:left w:val="single" w:color="000000" w:sz="6" w:space="0"/>
              <w:bottom w:val="single" w:color="000000" w:sz="12" w:space="0"/>
            </w:tcBorders>
            <w:shd w:val="clear"/>
            <w:tcMar>
              <w:top w:w="0" w:type="dxa"/>
              <w:left w:w="0" w:type="dxa"/>
              <w:bottom w:w="0" w:type="dxa"/>
              <w:right w:w="0" w:type="dxa"/>
            </w:tcMar>
            <w:vAlign w:val="center"/>
          </w:tcPr>
          <w:p w14:paraId="221A5D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20.4</w:t>
            </w:r>
          </w:p>
        </w:tc>
      </w:tr>
    </w:tbl>
    <w:p w14:paraId="212D11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9D2AC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11</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年主要商品出口数量、金额及其增长速度</w:t>
      </w:r>
    </w:p>
    <w:p w14:paraId="190618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987"/>
        <w:gridCol w:w="995"/>
        <w:gridCol w:w="1721"/>
        <w:gridCol w:w="1504"/>
        <w:gridCol w:w="1603"/>
        <w:gridCol w:w="1496"/>
      </w:tblGrid>
      <w:tr w14:paraId="509F6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987"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566D52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right="57"/>
              <w:jc w:val="both"/>
              <w:rPr>
                <w:sz w:val="22"/>
                <w:szCs w:val="21"/>
              </w:rPr>
            </w:pPr>
            <w:r>
              <w:rPr>
                <w:rFonts w:hint="eastAsia" w:ascii="宋体" w:hAnsi="宋体" w:eastAsia="宋体" w:cs="宋体"/>
                <w:sz w:val="22"/>
                <w:szCs w:val="22"/>
                <w:bdr w:val="none" w:color="auto" w:sz="0" w:space="0"/>
              </w:rPr>
              <w:t>商品名称</w:t>
            </w:r>
          </w:p>
        </w:tc>
        <w:tc>
          <w:tcPr>
            <w:tcW w:w="995"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2E550F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单位</w:t>
            </w:r>
          </w:p>
        </w:tc>
        <w:tc>
          <w:tcPr>
            <w:tcW w:w="1721"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616B4D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数量</w:t>
            </w:r>
          </w:p>
        </w:tc>
        <w:tc>
          <w:tcPr>
            <w:tcW w:w="1504"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72D6ED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比上年增长</w:t>
            </w:r>
          </w:p>
          <w:p w14:paraId="161CC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w:t>
            </w:r>
            <w:r>
              <w:rPr>
                <w:rFonts w:hint="default" w:ascii="Times New Roman" w:hAnsi="Times New Roman" w:cs="Times New Roman"/>
                <w:sz w:val="22"/>
                <w:szCs w:val="22"/>
                <w:bdr w:val="none" w:color="auto" w:sz="0" w:space="0"/>
              </w:rPr>
              <w:t>%</w:t>
            </w:r>
            <w:r>
              <w:rPr>
                <w:rFonts w:hint="eastAsia" w:ascii="宋体" w:hAnsi="宋体" w:eastAsia="宋体" w:cs="宋体"/>
                <w:sz w:val="22"/>
                <w:szCs w:val="22"/>
                <w:bdr w:val="none" w:color="auto" w:sz="0" w:space="0"/>
              </w:rPr>
              <w:t>）</w:t>
            </w:r>
          </w:p>
        </w:tc>
        <w:tc>
          <w:tcPr>
            <w:tcW w:w="1603"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54F86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金额</w:t>
            </w:r>
          </w:p>
          <w:p w14:paraId="45A4A0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（亿元）</w:t>
            </w:r>
          </w:p>
        </w:tc>
        <w:tc>
          <w:tcPr>
            <w:tcW w:w="1496"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6C68A1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比上年增长</w:t>
            </w:r>
          </w:p>
          <w:p w14:paraId="2CC603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w:t>
            </w:r>
            <w:r>
              <w:rPr>
                <w:rFonts w:hint="default" w:ascii="Times New Roman" w:hAnsi="Times New Roman" w:cs="Times New Roman"/>
                <w:sz w:val="22"/>
                <w:szCs w:val="22"/>
                <w:bdr w:val="none" w:color="auto" w:sz="0" w:space="0"/>
              </w:rPr>
              <w:t>%</w:t>
            </w:r>
            <w:r>
              <w:rPr>
                <w:rFonts w:hint="eastAsia" w:ascii="宋体" w:hAnsi="宋体" w:eastAsia="宋体" w:cs="宋体"/>
                <w:sz w:val="22"/>
                <w:szCs w:val="22"/>
                <w:bdr w:val="none" w:color="auto" w:sz="0" w:space="0"/>
              </w:rPr>
              <w:t>）</w:t>
            </w:r>
          </w:p>
        </w:tc>
      </w:tr>
      <w:tr w14:paraId="747D6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top w:val="single" w:color="000000" w:sz="6" w:space="0"/>
              <w:right w:val="single" w:color="000000" w:sz="6" w:space="0"/>
            </w:tcBorders>
            <w:shd w:val="clear"/>
            <w:tcMar>
              <w:top w:w="0" w:type="dxa"/>
              <w:left w:w="0" w:type="dxa"/>
              <w:bottom w:w="0" w:type="dxa"/>
              <w:right w:w="0" w:type="dxa"/>
            </w:tcMar>
            <w:vAlign w:val="center"/>
          </w:tcPr>
          <w:p w14:paraId="37A413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钢材</w:t>
            </w:r>
          </w:p>
        </w:tc>
        <w:tc>
          <w:tcPr>
            <w:tcW w:w="995"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17B3BE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万吨</w:t>
            </w:r>
          </w:p>
        </w:tc>
        <w:tc>
          <w:tcPr>
            <w:tcW w:w="1721"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31E17F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11902</w:t>
            </w:r>
          </w:p>
        </w:tc>
        <w:tc>
          <w:tcPr>
            <w:tcW w:w="1504"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650413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7.5</w:t>
            </w:r>
          </w:p>
        </w:tc>
        <w:tc>
          <w:tcPr>
            <w:tcW w:w="1603"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4446BC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5911</w:t>
            </w:r>
          </w:p>
        </w:tc>
        <w:tc>
          <w:tcPr>
            <w:tcW w:w="1496" w:type="dxa"/>
            <w:tcBorders>
              <w:top w:val="single" w:color="000000" w:sz="6" w:space="0"/>
              <w:left w:val="single" w:color="000000" w:sz="6" w:space="0"/>
            </w:tcBorders>
            <w:shd w:val="clear"/>
            <w:tcMar>
              <w:top w:w="0" w:type="dxa"/>
              <w:left w:w="0" w:type="dxa"/>
              <w:bottom w:w="0" w:type="dxa"/>
              <w:right w:w="0" w:type="dxa"/>
            </w:tcMar>
            <w:vAlign w:val="center"/>
          </w:tcPr>
          <w:p w14:paraId="4A13B7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-0.7</w:t>
            </w:r>
          </w:p>
        </w:tc>
      </w:tr>
      <w:tr w14:paraId="6301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242C18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纺织纱线、织物及其制品</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3696FF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default" w:ascii="Times New Roman" w:hAnsi="Times New Roman" w:cs="Times New Roman"/>
                <w:sz w:val="22"/>
                <w:szCs w:val="22"/>
                <w:bdr w:val="none" w:color="auto" w:sz="0" w:space="0"/>
              </w:rPr>
              <w:t>—</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331242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595FC0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57649B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10205</w:t>
            </w:r>
          </w:p>
        </w:tc>
        <w:tc>
          <w:tcPr>
            <w:tcW w:w="1496" w:type="dxa"/>
            <w:tcBorders>
              <w:left w:val="single" w:color="000000" w:sz="6" w:space="0"/>
            </w:tcBorders>
            <w:shd w:val="clear"/>
            <w:tcMar>
              <w:top w:w="0" w:type="dxa"/>
              <w:left w:w="0" w:type="dxa"/>
              <w:bottom w:w="0" w:type="dxa"/>
              <w:right w:w="0" w:type="dxa"/>
            </w:tcMar>
            <w:vAlign w:val="center"/>
          </w:tcPr>
          <w:p w14:paraId="4FEE99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1.0</w:t>
            </w:r>
          </w:p>
        </w:tc>
      </w:tr>
      <w:tr w14:paraId="7317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3F014E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服装及衣着附件</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7BFB73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default" w:ascii="Times New Roman" w:hAnsi="Times New Roman" w:cs="Times New Roman"/>
                <w:sz w:val="22"/>
                <w:szCs w:val="22"/>
                <w:bdr w:val="none" w:color="auto" w:sz="0" w:space="0"/>
              </w:rPr>
              <w:t>—</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480B30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3AC3CD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2106F0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10822</w:t>
            </w:r>
          </w:p>
        </w:tc>
        <w:tc>
          <w:tcPr>
            <w:tcW w:w="1496" w:type="dxa"/>
            <w:tcBorders>
              <w:left w:val="single" w:color="000000" w:sz="6" w:space="0"/>
            </w:tcBorders>
            <w:shd w:val="clear"/>
            <w:tcMar>
              <w:top w:w="0" w:type="dxa"/>
              <w:left w:w="0" w:type="dxa"/>
              <w:bottom w:w="0" w:type="dxa"/>
              <w:right w:w="0" w:type="dxa"/>
            </w:tcMar>
            <w:vAlign w:val="center"/>
          </w:tcPr>
          <w:p w14:paraId="4D3CF4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-4.4</w:t>
            </w:r>
          </w:p>
        </w:tc>
      </w:tr>
      <w:tr w14:paraId="2F96E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443856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鞋靴</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7EEC56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亿双</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0D962B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90</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3A898E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-2.0</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0D3237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2975</w:t>
            </w:r>
          </w:p>
        </w:tc>
        <w:tc>
          <w:tcPr>
            <w:tcW w:w="1496" w:type="dxa"/>
            <w:tcBorders>
              <w:left w:val="single" w:color="000000" w:sz="6" w:space="0"/>
            </w:tcBorders>
            <w:shd w:val="clear"/>
            <w:tcMar>
              <w:top w:w="0" w:type="dxa"/>
              <w:left w:w="0" w:type="dxa"/>
              <w:bottom w:w="0" w:type="dxa"/>
              <w:right w:w="0" w:type="dxa"/>
            </w:tcMar>
            <w:vAlign w:val="center"/>
          </w:tcPr>
          <w:p w14:paraId="4BC761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-10.8</w:t>
            </w:r>
          </w:p>
        </w:tc>
      </w:tr>
      <w:tr w14:paraId="6D7B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4968CA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家具及其零件</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28774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default" w:ascii="Times New Roman" w:hAnsi="Times New Roman" w:cs="Times New Roman"/>
                <w:sz w:val="22"/>
                <w:szCs w:val="22"/>
                <w:bdr w:val="none" w:color="auto" w:sz="0" w:space="0"/>
              </w:rPr>
              <w:t>—</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740DBA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4DBE4F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4EA9F4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4559</w:t>
            </w:r>
          </w:p>
        </w:tc>
        <w:tc>
          <w:tcPr>
            <w:tcW w:w="1496" w:type="dxa"/>
            <w:tcBorders>
              <w:left w:val="single" w:color="000000" w:sz="6" w:space="0"/>
            </w:tcBorders>
            <w:shd w:val="clear"/>
            <w:tcMar>
              <w:top w:w="0" w:type="dxa"/>
              <w:left w:w="0" w:type="dxa"/>
              <w:bottom w:w="0" w:type="dxa"/>
              <w:right w:w="0" w:type="dxa"/>
            </w:tcMar>
            <w:vAlign w:val="center"/>
          </w:tcPr>
          <w:p w14:paraId="430C58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-5.6</w:t>
            </w:r>
          </w:p>
        </w:tc>
      </w:tr>
      <w:tr w14:paraId="63224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32CB78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箱包及类似容器</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5DB985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万吨</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3F934C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368</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6D5661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1.6</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625D5B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2140</w:t>
            </w:r>
          </w:p>
        </w:tc>
        <w:tc>
          <w:tcPr>
            <w:tcW w:w="1496" w:type="dxa"/>
            <w:tcBorders>
              <w:left w:val="single" w:color="000000" w:sz="6" w:space="0"/>
            </w:tcBorders>
            <w:shd w:val="clear"/>
            <w:tcMar>
              <w:top w:w="0" w:type="dxa"/>
              <w:left w:w="0" w:type="dxa"/>
              <w:bottom w:w="0" w:type="dxa"/>
              <w:right w:w="0" w:type="dxa"/>
            </w:tcMar>
            <w:vAlign w:val="center"/>
          </w:tcPr>
          <w:p w14:paraId="46857F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-12.9</w:t>
            </w:r>
          </w:p>
        </w:tc>
      </w:tr>
      <w:tr w14:paraId="4528C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502037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玩具</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112FC0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default" w:ascii="Times New Roman" w:hAnsi="Times New Roman" w:cs="Times New Roman"/>
                <w:sz w:val="22"/>
                <w:szCs w:val="22"/>
                <w:bdr w:val="none" w:color="auto" w:sz="0" w:space="0"/>
              </w:rPr>
              <w:t>—</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46BD30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35806A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7A12EF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2493</w:t>
            </w:r>
          </w:p>
        </w:tc>
        <w:tc>
          <w:tcPr>
            <w:tcW w:w="1496" w:type="dxa"/>
            <w:tcBorders>
              <w:left w:val="single" w:color="000000" w:sz="6" w:space="0"/>
            </w:tcBorders>
            <w:shd w:val="clear"/>
            <w:tcMar>
              <w:top w:w="0" w:type="dxa"/>
              <w:left w:w="0" w:type="dxa"/>
              <w:bottom w:w="0" w:type="dxa"/>
              <w:right w:w="0" w:type="dxa"/>
            </w:tcMar>
            <w:vAlign w:val="center"/>
          </w:tcPr>
          <w:p w14:paraId="5A5BFA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-12.1</w:t>
            </w:r>
          </w:p>
        </w:tc>
      </w:tr>
      <w:tr w14:paraId="3B797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36B0E5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塑料制品</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017693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default" w:ascii="Times New Roman" w:hAnsi="Times New Roman" w:cs="Times New Roman"/>
                <w:sz w:val="22"/>
                <w:szCs w:val="22"/>
                <w:bdr w:val="none" w:color="auto" w:sz="0" w:space="0"/>
              </w:rPr>
              <w:t>—</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74BA43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7B622D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2E3A70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7487</w:t>
            </w:r>
          </w:p>
        </w:tc>
        <w:tc>
          <w:tcPr>
            <w:tcW w:w="1496" w:type="dxa"/>
            <w:tcBorders>
              <w:left w:val="single" w:color="000000" w:sz="6" w:space="0"/>
            </w:tcBorders>
            <w:shd w:val="clear"/>
            <w:tcMar>
              <w:top w:w="0" w:type="dxa"/>
              <w:left w:w="0" w:type="dxa"/>
              <w:bottom w:w="0" w:type="dxa"/>
              <w:right w:w="0" w:type="dxa"/>
            </w:tcMar>
            <w:vAlign w:val="center"/>
          </w:tcPr>
          <w:p w14:paraId="4BA378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-0.8</w:t>
            </w:r>
          </w:p>
        </w:tc>
      </w:tr>
      <w:tr w14:paraId="69572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49A141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集成电路</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283709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亿个</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18D44A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3495</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08E84C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17.4</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06FA6D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14442</w:t>
            </w:r>
          </w:p>
        </w:tc>
        <w:tc>
          <w:tcPr>
            <w:tcW w:w="1496" w:type="dxa"/>
            <w:tcBorders>
              <w:left w:val="single" w:color="000000" w:sz="6" w:space="0"/>
            </w:tcBorders>
            <w:shd w:val="clear"/>
            <w:tcMar>
              <w:top w:w="0" w:type="dxa"/>
              <w:left w:w="0" w:type="dxa"/>
              <w:bottom w:w="0" w:type="dxa"/>
              <w:right w:w="0" w:type="dxa"/>
            </w:tcMar>
            <w:vAlign w:val="center"/>
          </w:tcPr>
          <w:p w14:paraId="224ACE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27.4</w:t>
            </w:r>
          </w:p>
        </w:tc>
      </w:tr>
      <w:tr w14:paraId="54720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460C52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自动数据处理设备及其零部件</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2BD63D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default" w:ascii="Times New Roman" w:hAnsi="Times New Roman" w:cs="Times New Roman"/>
                <w:sz w:val="22"/>
                <w:szCs w:val="22"/>
                <w:bdr w:val="none" w:color="auto" w:sz="0" w:space="0"/>
              </w:rPr>
              <w:t>—</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380458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5AF3F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2F6718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14530</w:t>
            </w:r>
          </w:p>
        </w:tc>
        <w:tc>
          <w:tcPr>
            <w:tcW w:w="1496" w:type="dxa"/>
            <w:tcBorders>
              <w:left w:val="single" w:color="000000" w:sz="6" w:space="0"/>
            </w:tcBorders>
            <w:shd w:val="clear"/>
            <w:tcMar>
              <w:top w:w="0" w:type="dxa"/>
              <w:left w:w="0" w:type="dxa"/>
              <w:bottom w:w="0" w:type="dxa"/>
              <w:right w:w="0" w:type="dxa"/>
            </w:tcMar>
            <w:vAlign w:val="center"/>
          </w:tcPr>
          <w:p w14:paraId="38230A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-0.8</w:t>
            </w:r>
          </w:p>
        </w:tc>
      </w:tr>
      <w:tr w14:paraId="3DE2B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2D76A7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手机</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70EA6C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万台</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29DDD8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75118</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6C20E7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-7.7</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707CB8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8696</w:t>
            </w:r>
          </w:p>
        </w:tc>
        <w:tc>
          <w:tcPr>
            <w:tcW w:w="1496" w:type="dxa"/>
            <w:tcBorders>
              <w:left w:val="single" w:color="000000" w:sz="6" w:space="0"/>
            </w:tcBorders>
            <w:shd w:val="clear"/>
            <w:tcMar>
              <w:top w:w="0" w:type="dxa"/>
              <w:left w:w="0" w:type="dxa"/>
              <w:bottom w:w="0" w:type="dxa"/>
              <w:right w:w="0" w:type="dxa"/>
            </w:tcMar>
            <w:vAlign w:val="center"/>
          </w:tcPr>
          <w:p w14:paraId="472F01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-9.0</w:t>
            </w:r>
          </w:p>
        </w:tc>
      </w:tr>
      <w:tr w14:paraId="48CF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764F4B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集装箱</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48E4E3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万个</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7B8D47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458</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0BCF57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-15.9</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595BE5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972</w:t>
            </w:r>
          </w:p>
        </w:tc>
        <w:tc>
          <w:tcPr>
            <w:tcW w:w="1496" w:type="dxa"/>
            <w:tcBorders>
              <w:left w:val="single" w:color="000000" w:sz="6" w:space="0"/>
            </w:tcBorders>
            <w:shd w:val="clear"/>
            <w:tcMar>
              <w:top w:w="0" w:type="dxa"/>
              <w:left w:w="0" w:type="dxa"/>
              <w:bottom w:w="0" w:type="dxa"/>
              <w:right w:w="0" w:type="dxa"/>
            </w:tcMar>
            <w:vAlign w:val="center"/>
          </w:tcPr>
          <w:p w14:paraId="52A36F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-19.9</w:t>
            </w:r>
          </w:p>
        </w:tc>
      </w:tr>
      <w:tr w14:paraId="6292A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right w:val="single" w:color="000000" w:sz="6" w:space="0"/>
            </w:tcBorders>
            <w:shd w:val="clear"/>
            <w:tcMar>
              <w:top w:w="0" w:type="dxa"/>
              <w:left w:w="0" w:type="dxa"/>
              <w:bottom w:w="0" w:type="dxa"/>
              <w:right w:w="0" w:type="dxa"/>
            </w:tcMar>
            <w:vAlign w:val="center"/>
          </w:tcPr>
          <w:p w14:paraId="172EDA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rPr>
                <w:sz w:val="22"/>
                <w:szCs w:val="21"/>
              </w:rPr>
            </w:pPr>
            <w:r>
              <w:rPr>
                <w:rFonts w:hint="eastAsia" w:ascii="宋体" w:hAnsi="宋体" w:eastAsia="宋体" w:cs="宋体"/>
                <w:sz w:val="22"/>
                <w:szCs w:val="22"/>
                <w:bdr w:val="none" w:color="auto" w:sz="0" w:space="0"/>
              </w:rPr>
              <w:t>液晶平板显示模组</w:t>
            </w:r>
          </w:p>
        </w:tc>
        <w:tc>
          <w:tcPr>
            <w:tcW w:w="995" w:type="dxa"/>
            <w:tcBorders>
              <w:left w:val="single" w:color="000000" w:sz="6" w:space="0"/>
              <w:right w:val="single" w:color="000000" w:sz="6" w:space="0"/>
            </w:tcBorders>
            <w:shd w:val="clear"/>
            <w:tcMar>
              <w:top w:w="0" w:type="dxa"/>
              <w:left w:w="0" w:type="dxa"/>
              <w:bottom w:w="0" w:type="dxa"/>
              <w:right w:w="0" w:type="dxa"/>
            </w:tcMar>
            <w:vAlign w:val="center"/>
          </w:tcPr>
          <w:p w14:paraId="50F2D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rPr>
                <w:sz w:val="22"/>
                <w:szCs w:val="21"/>
              </w:rPr>
            </w:pPr>
            <w:r>
              <w:rPr>
                <w:rFonts w:hint="eastAsia" w:ascii="宋体" w:hAnsi="宋体" w:eastAsia="宋体" w:cs="宋体"/>
                <w:sz w:val="22"/>
                <w:szCs w:val="22"/>
                <w:bdr w:val="none" w:color="auto" w:sz="0" w:space="0"/>
              </w:rPr>
              <w:t>万个</w:t>
            </w:r>
          </w:p>
        </w:tc>
        <w:tc>
          <w:tcPr>
            <w:tcW w:w="1721" w:type="dxa"/>
            <w:tcBorders>
              <w:left w:val="single" w:color="000000" w:sz="6" w:space="0"/>
              <w:right w:val="single" w:color="000000" w:sz="6" w:space="0"/>
            </w:tcBorders>
            <w:shd w:val="clear"/>
            <w:tcMar>
              <w:top w:w="0" w:type="dxa"/>
              <w:left w:w="0" w:type="dxa"/>
              <w:bottom w:w="0" w:type="dxa"/>
              <w:right w:w="0" w:type="dxa"/>
            </w:tcMar>
            <w:vAlign w:val="center"/>
          </w:tcPr>
          <w:p w14:paraId="549675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209492</w:t>
            </w:r>
          </w:p>
        </w:tc>
        <w:tc>
          <w:tcPr>
            <w:tcW w:w="1504" w:type="dxa"/>
            <w:tcBorders>
              <w:left w:val="single" w:color="000000" w:sz="6" w:space="0"/>
              <w:right w:val="single" w:color="000000" w:sz="6" w:space="0"/>
            </w:tcBorders>
            <w:shd w:val="clear"/>
            <w:tcMar>
              <w:top w:w="0" w:type="dxa"/>
              <w:left w:w="0" w:type="dxa"/>
              <w:bottom w:w="0" w:type="dxa"/>
              <w:right w:w="0" w:type="dxa"/>
            </w:tcMar>
            <w:vAlign w:val="center"/>
          </w:tcPr>
          <w:p w14:paraId="068640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10.7</w:t>
            </w:r>
          </w:p>
        </w:tc>
        <w:tc>
          <w:tcPr>
            <w:tcW w:w="1603" w:type="dxa"/>
            <w:tcBorders>
              <w:left w:val="single" w:color="000000" w:sz="6" w:space="0"/>
              <w:right w:val="single" w:color="000000" w:sz="6" w:space="0"/>
            </w:tcBorders>
            <w:shd w:val="clear"/>
            <w:tcMar>
              <w:top w:w="0" w:type="dxa"/>
              <w:left w:w="0" w:type="dxa"/>
              <w:bottom w:w="0" w:type="dxa"/>
              <w:right w:w="0" w:type="dxa"/>
            </w:tcMar>
            <w:vAlign w:val="center"/>
          </w:tcPr>
          <w:p w14:paraId="4A8CAB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2306</w:t>
            </w:r>
          </w:p>
        </w:tc>
        <w:tc>
          <w:tcPr>
            <w:tcW w:w="1496" w:type="dxa"/>
            <w:tcBorders>
              <w:left w:val="single" w:color="000000" w:sz="6" w:space="0"/>
            </w:tcBorders>
            <w:shd w:val="clear"/>
            <w:tcMar>
              <w:top w:w="0" w:type="dxa"/>
              <w:left w:w="0" w:type="dxa"/>
              <w:bottom w:w="0" w:type="dxa"/>
              <w:right w:w="0" w:type="dxa"/>
            </w:tcMar>
            <w:vAlign w:val="center"/>
          </w:tcPr>
          <w:p w14:paraId="5DDA9F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rPr>
                <w:sz w:val="22"/>
                <w:szCs w:val="21"/>
              </w:rPr>
            </w:pPr>
            <w:r>
              <w:rPr>
                <w:rFonts w:hint="default" w:ascii="Times New Roman" w:hAnsi="Times New Roman" w:cs="Times New Roman"/>
                <w:sz w:val="22"/>
                <w:szCs w:val="22"/>
                <w:bdr w:val="none" w:color="auto" w:sz="0" w:space="0"/>
              </w:rPr>
              <w:t>11.7</w:t>
            </w:r>
          </w:p>
        </w:tc>
      </w:tr>
      <w:tr w14:paraId="12D6D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987" w:type="dxa"/>
            <w:tcBorders>
              <w:bottom w:val="single" w:color="000000" w:sz="12" w:space="0"/>
              <w:right w:val="single" w:color="000000" w:sz="6" w:space="0"/>
            </w:tcBorders>
            <w:shd w:val="clear"/>
            <w:tcMar>
              <w:top w:w="0" w:type="dxa"/>
              <w:left w:w="0" w:type="dxa"/>
              <w:bottom w:w="0" w:type="dxa"/>
              <w:right w:w="0" w:type="dxa"/>
            </w:tcMar>
            <w:vAlign w:val="center"/>
          </w:tcPr>
          <w:p w14:paraId="24AB54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汽车（包括底盘）</w:t>
            </w:r>
          </w:p>
        </w:tc>
        <w:tc>
          <w:tcPr>
            <w:tcW w:w="995"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138881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万辆</w:t>
            </w:r>
          </w:p>
        </w:tc>
        <w:tc>
          <w:tcPr>
            <w:tcW w:w="1721"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167661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832</w:t>
            </w:r>
          </w:p>
        </w:tc>
        <w:tc>
          <w:tcPr>
            <w:tcW w:w="1504"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6E4B21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30.0</w:t>
            </w:r>
          </w:p>
        </w:tc>
        <w:tc>
          <w:tcPr>
            <w:tcW w:w="1603"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6F76E2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10183</w:t>
            </w:r>
          </w:p>
        </w:tc>
        <w:tc>
          <w:tcPr>
            <w:tcW w:w="1496" w:type="dxa"/>
            <w:tcBorders>
              <w:left w:val="single" w:color="000000" w:sz="6" w:space="0"/>
              <w:bottom w:val="single" w:color="000000" w:sz="12" w:space="0"/>
            </w:tcBorders>
            <w:shd w:val="clear"/>
            <w:tcMar>
              <w:top w:w="0" w:type="dxa"/>
              <w:left w:w="0" w:type="dxa"/>
              <w:bottom w:w="0" w:type="dxa"/>
              <w:right w:w="0" w:type="dxa"/>
            </w:tcMar>
            <w:vAlign w:val="center"/>
          </w:tcPr>
          <w:p w14:paraId="3EC33B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22.0</w:t>
            </w:r>
          </w:p>
        </w:tc>
      </w:tr>
    </w:tbl>
    <w:p w14:paraId="65B011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C5B3F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12</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年主要商品进口数量、金额及其增长速度</w:t>
      </w:r>
    </w:p>
    <w:p w14:paraId="35907E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87"/>
        <w:gridCol w:w="995"/>
        <w:gridCol w:w="1721"/>
        <w:gridCol w:w="1504"/>
        <w:gridCol w:w="1603"/>
        <w:gridCol w:w="1496"/>
      </w:tblGrid>
      <w:tr w14:paraId="2F6FA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2894"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3143D5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center"/>
            </w:pPr>
            <w:r>
              <w:rPr>
                <w:rFonts w:hint="eastAsia" w:ascii="宋体" w:hAnsi="宋体" w:eastAsia="宋体" w:cs="宋体"/>
                <w:sz w:val="24"/>
                <w:szCs w:val="24"/>
                <w:bdr w:val="none" w:color="auto" w:sz="0" w:space="0"/>
              </w:rPr>
              <w:t>商品名称</w:t>
            </w:r>
          </w:p>
        </w:tc>
        <w:tc>
          <w:tcPr>
            <w:tcW w:w="1132"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3774FA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单位</w:t>
            </w:r>
          </w:p>
        </w:tc>
        <w:tc>
          <w:tcPr>
            <w:tcW w:w="1490"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776F55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数量</w:t>
            </w:r>
          </w:p>
        </w:tc>
        <w:tc>
          <w:tcPr>
            <w:tcW w:w="1332"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22486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p>
          <w:p w14:paraId="2691AB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1392"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FA68F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金额</w:t>
            </w:r>
          </w:p>
          <w:p w14:paraId="246A18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322"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44C534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p>
          <w:p w14:paraId="6DAD59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061A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top w:val="single" w:color="000000" w:sz="6" w:space="0"/>
              <w:right w:val="single" w:color="000000" w:sz="6" w:space="0"/>
            </w:tcBorders>
            <w:shd w:val="clear"/>
            <w:tcMar>
              <w:top w:w="0" w:type="dxa"/>
              <w:left w:w="0" w:type="dxa"/>
              <w:bottom w:w="0" w:type="dxa"/>
              <w:right w:w="0" w:type="dxa"/>
            </w:tcMar>
            <w:vAlign w:val="center"/>
          </w:tcPr>
          <w:p w14:paraId="100BF6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大豆</w:t>
            </w:r>
          </w:p>
        </w:tc>
        <w:tc>
          <w:tcPr>
            <w:tcW w:w="1132"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3B71E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29D455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11183</w:t>
            </w:r>
          </w:p>
        </w:tc>
        <w:tc>
          <w:tcPr>
            <w:tcW w:w="1332"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4908CA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6.5</w:t>
            </w:r>
          </w:p>
        </w:tc>
        <w:tc>
          <w:tcPr>
            <w:tcW w:w="1392"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4E5B4F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3602</w:t>
            </w:r>
          </w:p>
        </w:tc>
        <w:tc>
          <w:tcPr>
            <w:tcW w:w="1322" w:type="dxa"/>
            <w:tcBorders>
              <w:top w:val="single" w:color="000000" w:sz="6" w:space="0"/>
              <w:left w:val="single" w:color="000000" w:sz="6" w:space="0"/>
            </w:tcBorders>
            <w:shd w:val="clear"/>
            <w:tcMar>
              <w:top w:w="0" w:type="dxa"/>
              <w:left w:w="0" w:type="dxa"/>
              <w:bottom w:w="0" w:type="dxa"/>
              <w:right w:w="0" w:type="dxa"/>
            </w:tcMar>
            <w:vAlign w:val="center"/>
          </w:tcPr>
          <w:p w14:paraId="3025E0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-3.9</w:t>
            </w:r>
          </w:p>
        </w:tc>
      </w:tr>
      <w:tr w14:paraId="2C2F3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0EF144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食用植物油</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195AEB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3DB01F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694</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04F513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-3.2</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246E13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616</w:t>
            </w:r>
          </w:p>
        </w:tc>
        <w:tc>
          <w:tcPr>
            <w:tcW w:w="1322" w:type="dxa"/>
            <w:tcBorders>
              <w:left w:val="single" w:color="000000" w:sz="6" w:space="0"/>
            </w:tcBorders>
            <w:shd w:val="clear"/>
            <w:tcMar>
              <w:top w:w="0" w:type="dxa"/>
              <w:left w:w="0" w:type="dxa"/>
              <w:bottom w:w="0" w:type="dxa"/>
              <w:right w:w="0" w:type="dxa"/>
            </w:tcMar>
            <w:vAlign w:val="center"/>
          </w:tcPr>
          <w:p w14:paraId="22CE08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16.6</w:t>
            </w:r>
          </w:p>
        </w:tc>
      </w:tr>
      <w:tr w14:paraId="1C1A1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4D0815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铁矿砂及其精矿</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484BB1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3A2FAD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125871</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54671B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1.8</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49428C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8804</w:t>
            </w:r>
          </w:p>
        </w:tc>
        <w:tc>
          <w:tcPr>
            <w:tcW w:w="1322" w:type="dxa"/>
            <w:tcBorders>
              <w:left w:val="single" w:color="000000" w:sz="6" w:space="0"/>
            </w:tcBorders>
            <w:shd w:val="clear"/>
            <w:tcMar>
              <w:top w:w="0" w:type="dxa"/>
              <w:left w:w="0" w:type="dxa"/>
              <w:bottom w:w="0" w:type="dxa"/>
              <w:right w:w="0" w:type="dxa"/>
            </w:tcMar>
            <w:vAlign w:val="center"/>
          </w:tcPr>
          <w:p w14:paraId="43399A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-6.6</w:t>
            </w:r>
          </w:p>
        </w:tc>
      </w:tr>
      <w:tr w14:paraId="249E5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5C5DFF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煤及褐煤</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0CE2B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439722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49027</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2C2210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-9.6</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65D143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2586</w:t>
            </w:r>
          </w:p>
        </w:tc>
        <w:tc>
          <w:tcPr>
            <w:tcW w:w="1322" w:type="dxa"/>
            <w:tcBorders>
              <w:left w:val="single" w:color="000000" w:sz="6" w:space="0"/>
            </w:tcBorders>
            <w:shd w:val="clear"/>
            <w:tcMar>
              <w:top w:w="0" w:type="dxa"/>
              <w:left w:w="0" w:type="dxa"/>
              <w:bottom w:w="0" w:type="dxa"/>
              <w:right w:w="0" w:type="dxa"/>
            </w:tcMar>
            <w:vAlign w:val="center"/>
          </w:tcPr>
          <w:p w14:paraId="64D545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-30.2</w:t>
            </w:r>
          </w:p>
        </w:tc>
      </w:tr>
      <w:tr w14:paraId="4B41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1E331E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原油</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6B06FE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69212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57773</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54B509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4.4</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129A7B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21217</w:t>
            </w:r>
          </w:p>
        </w:tc>
        <w:tc>
          <w:tcPr>
            <w:tcW w:w="1322" w:type="dxa"/>
            <w:tcBorders>
              <w:left w:val="single" w:color="000000" w:sz="6" w:space="0"/>
            </w:tcBorders>
            <w:shd w:val="clear"/>
            <w:tcMar>
              <w:top w:w="0" w:type="dxa"/>
              <w:left w:w="0" w:type="dxa"/>
              <w:bottom w:w="0" w:type="dxa"/>
              <w:right w:w="0" w:type="dxa"/>
            </w:tcMar>
            <w:vAlign w:val="center"/>
          </w:tcPr>
          <w:p w14:paraId="51D6E5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-8.3</w:t>
            </w:r>
          </w:p>
        </w:tc>
      </w:tr>
      <w:tr w14:paraId="5334B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6E33A7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成品油</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7FF33C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60AFD2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4242</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598301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-12.0</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2C6903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1718</w:t>
            </w:r>
          </w:p>
        </w:tc>
        <w:tc>
          <w:tcPr>
            <w:tcW w:w="1322" w:type="dxa"/>
            <w:tcBorders>
              <w:left w:val="single" w:color="000000" w:sz="6" w:space="0"/>
            </w:tcBorders>
            <w:shd w:val="clear"/>
            <w:tcMar>
              <w:top w:w="0" w:type="dxa"/>
              <w:left w:w="0" w:type="dxa"/>
              <w:bottom w:w="0" w:type="dxa"/>
              <w:right w:w="0" w:type="dxa"/>
            </w:tcMar>
            <w:vAlign w:val="center"/>
          </w:tcPr>
          <w:p w14:paraId="51DBAC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-17.7</w:t>
            </w:r>
          </w:p>
        </w:tc>
      </w:tr>
      <w:tr w14:paraId="1850D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13F8D7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天然气</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24C179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3469F6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12787</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23313D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-2.8</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25B275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4060</w:t>
            </w:r>
          </w:p>
        </w:tc>
        <w:tc>
          <w:tcPr>
            <w:tcW w:w="1322" w:type="dxa"/>
            <w:tcBorders>
              <w:left w:val="single" w:color="000000" w:sz="6" w:space="0"/>
            </w:tcBorders>
            <w:shd w:val="clear"/>
            <w:tcMar>
              <w:top w:w="0" w:type="dxa"/>
              <w:left w:w="0" w:type="dxa"/>
              <w:bottom w:w="0" w:type="dxa"/>
              <w:right w:w="0" w:type="dxa"/>
            </w:tcMar>
            <w:vAlign w:val="center"/>
          </w:tcPr>
          <w:p w14:paraId="23689B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-12.5</w:t>
            </w:r>
          </w:p>
        </w:tc>
      </w:tr>
      <w:tr w14:paraId="7B73B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47941A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初级形状的塑料</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33AECC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03C4AC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2684</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13C6FA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-7.4</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1852C6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2843</w:t>
            </w:r>
          </w:p>
        </w:tc>
        <w:tc>
          <w:tcPr>
            <w:tcW w:w="1322" w:type="dxa"/>
            <w:tcBorders>
              <w:left w:val="single" w:color="000000" w:sz="6" w:space="0"/>
            </w:tcBorders>
            <w:shd w:val="clear"/>
            <w:tcMar>
              <w:top w:w="0" w:type="dxa"/>
              <w:left w:w="0" w:type="dxa"/>
              <w:bottom w:w="0" w:type="dxa"/>
              <w:right w:w="0" w:type="dxa"/>
            </w:tcMar>
            <w:vAlign w:val="center"/>
          </w:tcPr>
          <w:p w14:paraId="4A58DC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-8.8</w:t>
            </w:r>
          </w:p>
        </w:tc>
      </w:tr>
      <w:tr w14:paraId="3DC65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252780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纸浆</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4DF02E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406A03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3604</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65897F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4.9</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0A9244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1566</w:t>
            </w:r>
          </w:p>
        </w:tc>
        <w:tc>
          <w:tcPr>
            <w:tcW w:w="1322" w:type="dxa"/>
            <w:tcBorders>
              <w:left w:val="single" w:color="000000" w:sz="6" w:space="0"/>
            </w:tcBorders>
            <w:shd w:val="clear"/>
            <w:tcMar>
              <w:top w:w="0" w:type="dxa"/>
              <w:left w:w="0" w:type="dxa"/>
              <w:bottom w:w="0" w:type="dxa"/>
              <w:right w:w="0" w:type="dxa"/>
            </w:tcMar>
            <w:vAlign w:val="center"/>
          </w:tcPr>
          <w:p w14:paraId="63C121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-1.7</w:t>
            </w:r>
          </w:p>
        </w:tc>
      </w:tr>
      <w:tr w14:paraId="6192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565DE3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钢材</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1BD6AD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74DD6F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606</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471494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-11.1</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2D2537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735</w:t>
            </w:r>
          </w:p>
        </w:tc>
        <w:tc>
          <w:tcPr>
            <w:tcW w:w="1322" w:type="dxa"/>
            <w:tcBorders>
              <w:left w:val="single" w:color="000000" w:sz="6" w:space="0"/>
            </w:tcBorders>
            <w:shd w:val="clear"/>
            <w:tcMar>
              <w:top w:w="0" w:type="dxa"/>
              <w:left w:w="0" w:type="dxa"/>
              <w:bottom w:w="0" w:type="dxa"/>
              <w:right w:w="0" w:type="dxa"/>
            </w:tcMar>
            <w:vAlign w:val="center"/>
          </w:tcPr>
          <w:p w14:paraId="23DD48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-10.2</w:t>
            </w:r>
          </w:p>
        </w:tc>
      </w:tr>
      <w:tr w14:paraId="48AB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64633A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未锻轧铜及铜材</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67B1B9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万吨</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057D37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532</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132484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-6.4</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7AF2FE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3869</w:t>
            </w:r>
          </w:p>
        </w:tc>
        <w:tc>
          <w:tcPr>
            <w:tcW w:w="1322" w:type="dxa"/>
            <w:tcBorders>
              <w:left w:val="single" w:color="000000" w:sz="6" w:space="0"/>
            </w:tcBorders>
            <w:shd w:val="clear"/>
            <w:tcMar>
              <w:top w:w="0" w:type="dxa"/>
              <w:left w:w="0" w:type="dxa"/>
              <w:bottom w:w="0" w:type="dxa"/>
              <w:right w:w="0" w:type="dxa"/>
            </w:tcMar>
            <w:vAlign w:val="center"/>
          </w:tcPr>
          <w:p w14:paraId="2D1DA0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0.7</w:t>
            </w:r>
          </w:p>
        </w:tc>
      </w:tr>
      <w:tr w14:paraId="0844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right w:val="single" w:color="000000" w:sz="6" w:space="0"/>
            </w:tcBorders>
            <w:shd w:val="clear"/>
            <w:tcMar>
              <w:top w:w="0" w:type="dxa"/>
              <w:left w:w="0" w:type="dxa"/>
              <w:bottom w:w="0" w:type="dxa"/>
              <w:right w:w="0" w:type="dxa"/>
            </w:tcMar>
            <w:vAlign w:val="center"/>
          </w:tcPr>
          <w:p w14:paraId="20B4DC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集成电路</w:t>
            </w:r>
          </w:p>
        </w:tc>
        <w:tc>
          <w:tcPr>
            <w:tcW w:w="1132" w:type="dxa"/>
            <w:tcBorders>
              <w:left w:val="single" w:color="000000" w:sz="6" w:space="0"/>
              <w:right w:val="single" w:color="000000" w:sz="6" w:space="0"/>
            </w:tcBorders>
            <w:shd w:val="clear"/>
            <w:tcMar>
              <w:top w:w="0" w:type="dxa"/>
              <w:left w:w="0" w:type="dxa"/>
              <w:bottom w:w="0" w:type="dxa"/>
              <w:right w:w="0" w:type="dxa"/>
            </w:tcMar>
            <w:vAlign w:val="center"/>
          </w:tcPr>
          <w:p w14:paraId="284164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亿个</w:t>
            </w:r>
          </w:p>
        </w:tc>
        <w:tc>
          <w:tcPr>
            <w:tcW w:w="1490" w:type="dxa"/>
            <w:tcBorders>
              <w:left w:val="single" w:color="000000" w:sz="6" w:space="0"/>
              <w:right w:val="single" w:color="000000" w:sz="6" w:space="0"/>
            </w:tcBorders>
            <w:shd w:val="clear"/>
            <w:tcMar>
              <w:top w:w="0" w:type="dxa"/>
              <w:left w:w="0" w:type="dxa"/>
              <w:bottom w:w="0" w:type="dxa"/>
              <w:right w:w="0" w:type="dxa"/>
            </w:tcMar>
            <w:vAlign w:val="center"/>
          </w:tcPr>
          <w:p w14:paraId="103C43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5917</w:t>
            </w:r>
          </w:p>
        </w:tc>
        <w:tc>
          <w:tcPr>
            <w:tcW w:w="1332" w:type="dxa"/>
            <w:tcBorders>
              <w:left w:val="single" w:color="000000" w:sz="6" w:space="0"/>
              <w:right w:val="single" w:color="000000" w:sz="6" w:space="0"/>
            </w:tcBorders>
            <w:shd w:val="clear"/>
            <w:tcMar>
              <w:top w:w="0" w:type="dxa"/>
              <w:left w:w="0" w:type="dxa"/>
              <w:bottom w:w="0" w:type="dxa"/>
              <w:right w:w="0" w:type="dxa"/>
            </w:tcMar>
            <w:vAlign w:val="center"/>
          </w:tcPr>
          <w:p w14:paraId="3F1651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7.8</w:t>
            </w:r>
          </w:p>
        </w:tc>
        <w:tc>
          <w:tcPr>
            <w:tcW w:w="1392" w:type="dxa"/>
            <w:tcBorders>
              <w:left w:val="single" w:color="000000" w:sz="6" w:space="0"/>
              <w:right w:val="single" w:color="000000" w:sz="6" w:space="0"/>
            </w:tcBorders>
            <w:shd w:val="clear"/>
            <w:tcMar>
              <w:top w:w="0" w:type="dxa"/>
              <w:left w:w="0" w:type="dxa"/>
              <w:bottom w:w="0" w:type="dxa"/>
              <w:right w:w="0" w:type="dxa"/>
            </w:tcMar>
            <w:vAlign w:val="center"/>
          </w:tcPr>
          <w:p w14:paraId="50B47A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30355</w:t>
            </w:r>
          </w:p>
        </w:tc>
        <w:tc>
          <w:tcPr>
            <w:tcW w:w="1322" w:type="dxa"/>
            <w:tcBorders>
              <w:left w:val="single" w:color="000000" w:sz="6" w:space="0"/>
            </w:tcBorders>
            <w:shd w:val="clear"/>
            <w:tcMar>
              <w:top w:w="0" w:type="dxa"/>
              <w:left w:w="0" w:type="dxa"/>
              <w:bottom w:w="0" w:type="dxa"/>
              <w:right w:w="0" w:type="dxa"/>
            </w:tcMar>
            <w:vAlign w:val="center"/>
          </w:tcPr>
          <w:p w14:paraId="3F4618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10.7</w:t>
            </w:r>
          </w:p>
        </w:tc>
      </w:tr>
      <w:tr w14:paraId="031E7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2894" w:type="dxa"/>
            <w:tcBorders>
              <w:bottom w:val="single" w:color="000000" w:sz="12" w:space="0"/>
              <w:right w:val="single" w:color="000000" w:sz="6" w:space="0"/>
            </w:tcBorders>
            <w:shd w:val="clear"/>
            <w:tcMar>
              <w:top w:w="0" w:type="dxa"/>
              <w:left w:w="0" w:type="dxa"/>
              <w:bottom w:w="0" w:type="dxa"/>
              <w:right w:w="0" w:type="dxa"/>
            </w:tcMar>
            <w:vAlign w:val="center"/>
          </w:tcPr>
          <w:p w14:paraId="3B6CBF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汽车（包括底盘）</w:t>
            </w:r>
          </w:p>
        </w:tc>
        <w:tc>
          <w:tcPr>
            <w:tcW w:w="1132"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34AB1F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万辆</w:t>
            </w:r>
          </w:p>
        </w:tc>
        <w:tc>
          <w:tcPr>
            <w:tcW w:w="1490"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342C6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48</w:t>
            </w:r>
          </w:p>
        </w:tc>
        <w:tc>
          <w:tcPr>
            <w:tcW w:w="1332"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27C313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-32.4</w:t>
            </w:r>
          </w:p>
        </w:tc>
        <w:tc>
          <w:tcPr>
            <w:tcW w:w="1392"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518D68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1693</w:t>
            </w:r>
          </w:p>
        </w:tc>
        <w:tc>
          <w:tcPr>
            <w:tcW w:w="1322" w:type="dxa"/>
            <w:tcBorders>
              <w:left w:val="single" w:color="000000" w:sz="6" w:space="0"/>
              <w:bottom w:val="single" w:color="000000" w:sz="12" w:space="0"/>
            </w:tcBorders>
            <w:shd w:val="clear"/>
            <w:tcMar>
              <w:top w:w="0" w:type="dxa"/>
              <w:left w:w="0" w:type="dxa"/>
              <w:bottom w:w="0" w:type="dxa"/>
              <w:right w:w="0" w:type="dxa"/>
            </w:tcMar>
            <w:vAlign w:val="center"/>
          </w:tcPr>
          <w:p w14:paraId="0E89C7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-39.2</w:t>
            </w:r>
          </w:p>
        </w:tc>
      </w:tr>
    </w:tbl>
    <w:p w14:paraId="58575D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A9C92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13</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年对主要国家和地区货物进出口金额、增长速度及其比重</w:t>
      </w:r>
    </w:p>
    <w:p w14:paraId="2F60D9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34"/>
        <w:gridCol w:w="1308"/>
        <w:gridCol w:w="1225"/>
        <w:gridCol w:w="1207"/>
        <w:gridCol w:w="1308"/>
        <w:gridCol w:w="1225"/>
        <w:gridCol w:w="1199"/>
      </w:tblGrid>
      <w:tr w14:paraId="3C308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1742"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12CC83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国家和地区</w:t>
            </w:r>
          </w:p>
        </w:tc>
        <w:tc>
          <w:tcPr>
            <w:tcW w:w="1259"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DAEEE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出口额</w:t>
            </w:r>
          </w:p>
          <w:p w14:paraId="1C33BF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352"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5E5E6E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p>
          <w:p w14:paraId="3DB43B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1406"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5D25A1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占全部</w:t>
            </w:r>
          </w:p>
          <w:p w14:paraId="2C2482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出口比重</w:t>
            </w:r>
          </w:p>
          <w:p w14:paraId="78206E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1261"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1238C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进口额</w:t>
            </w:r>
          </w:p>
          <w:p w14:paraId="4903C6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261"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342D5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p>
          <w:p w14:paraId="5DCA31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1266"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19175F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占全部</w:t>
            </w:r>
          </w:p>
          <w:p w14:paraId="11B464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进口比重</w:t>
            </w:r>
          </w:p>
          <w:p w14:paraId="29575E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5FACA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top w:val="single" w:color="000000" w:sz="6" w:space="0"/>
              <w:right w:val="single" w:color="000000" w:sz="6" w:space="0"/>
            </w:tcBorders>
            <w:shd w:val="clear"/>
            <w:tcMar>
              <w:top w:w="0" w:type="dxa"/>
              <w:left w:w="0" w:type="dxa"/>
              <w:bottom w:w="0" w:type="dxa"/>
              <w:right w:w="0" w:type="dxa"/>
            </w:tcMar>
            <w:vAlign w:val="center"/>
          </w:tcPr>
          <w:p w14:paraId="5964F4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东盟</w:t>
            </w:r>
          </w:p>
        </w:tc>
        <w:tc>
          <w:tcPr>
            <w:tcW w:w="1259"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72C7BD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47596</w:t>
            </w:r>
          </w:p>
        </w:tc>
        <w:tc>
          <w:tcPr>
            <w:tcW w:w="1352"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33A48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14.0</w:t>
            </w:r>
          </w:p>
        </w:tc>
        <w:tc>
          <w:tcPr>
            <w:tcW w:w="1406"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49D9E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17.6</w:t>
            </w:r>
          </w:p>
        </w:tc>
        <w:tc>
          <w:tcPr>
            <w:tcW w:w="1261"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6E9DF0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27861</w:t>
            </w:r>
          </w:p>
        </w:tc>
        <w:tc>
          <w:tcPr>
            <w:tcW w:w="1261"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3782C8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-1.0</w:t>
            </w:r>
          </w:p>
        </w:tc>
        <w:tc>
          <w:tcPr>
            <w:tcW w:w="1266" w:type="dxa"/>
            <w:tcBorders>
              <w:top w:val="single" w:color="000000" w:sz="6" w:space="0"/>
              <w:left w:val="single" w:color="000000" w:sz="6" w:space="0"/>
            </w:tcBorders>
            <w:shd w:val="clear"/>
            <w:tcMar>
              <w:top w:w="0" w:type="dxa"/>
              <w:left w:w="0" w:type="dxa"/>
              <w:bottom w:w="0" w:type="dxa"/>
              <w:right w:w="0" w:type="dxa"/>
            </w:tcMar>
            <w:vAlign w:val="center"/>
          </w:tcPr>
          <w:p w14:paraId="1272D5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15.1</w:t>
            </w:r>
          </w:p>
        </w:tc>
      </w:tr>
      <w:tr w14:paraId="27F8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5188DE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欧盟</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4D5D7F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40071</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12E76A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9.0</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29839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14.8</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1AC6C9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19182</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0B8E64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0.1</w:t>
            </w:r>
          </w:p>
        </w:tc>
        <w:tc>
          <w:tcPr>
            <w:tcW w:w="1266" w:type="dxa"/>
            <w:tcBorders>
              <w:left w:val="single" w:color="000000" w:sz="6" w:space="0"/>
            </w:tcBorders>
            <w:shd w:val="clear"/>
            <w:tcMar>
              <w:top w:w="0" w:type="dxa"/>
              <w:left w:w="0" w:type="dxa"/>
              <w:bottom w:w="0" w:type="dxa"/>
              <w:right w:w="0" w:type="dxa"/>
            </w:tcMar>
            <w:vAlign w:val="center"/>
          </w:tcPr>
          <w:p w14:paraId="104DCC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10.4</w:t>
            </w:r>
          </w:p>
        </w:tc>
      </w:tr>
      <w:tr w14:paraId="14B40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16DDCB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美国</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4F953C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30067</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4A2BDC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-19.5</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36F15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11.1</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254ACE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10000</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3C6DCF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-14.1</w:t>
            </w:r>
          </w:p>
        </w:tc>
        <w:tc>
          <w:tcPr>
            <w:tcW w:w="1266" w:type="dxa"/>
            <w:tcBorders>
              <w:left w:val="single" w:color="000000" w:sz="6" w:space="0"/>
            </w:tcBorders>
            <w:shd w:val="clear"/>
            <w:tcMar>
              <w:top w:w="0" w:type="dxa"/>
              <w:left w:w="0" w:type="dxa"/>
              <w:bottom w:w="0" w:type="dxa"/>
              <w:right w:w="0" w:type="dxa"/>
            </w:tcMar>
            <w:vAlign w:val="center"/>
          </w:tcPr>
          <w:p w14:paraId="4FFBCA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5.4</w:t>
            </w:r>
          </w:p>
        </w:tc>
      </w:tr>
      <w:tr w14:paraId="2171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589E5A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中国香港</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070FD2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24001</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1E8828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16.1</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2B4382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8.9</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7E794E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2266</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39850C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73.4</w:t>
            </w:r>
          </w:p>
        </w:tc>
        <w:tc>
          <w:tcPr>
            <w:tcW w:w="1266" w:type="dxa"/>
            <w:tcBorders>
              <w:left w:val="single" w:color="000000" w:sz="6" w:space="0"/>
            </w:tcBorders>
            <w:shd w:val="clear"/>
            <w:tcMar>
              <w:top w:w="0" w:type="dxa"/>
              <w:left w:w="0" w:type="dxa"/>
              <w:bottom w:w="0" w:type="dxa"/>
              <w:right w:w="0" w:type="dxa"/>
            </w:tcMar>
            <w:vAlign w:val="center"/>
          </w:tcPr>
          <w:p w14:paraId="151384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1.2</w:t>
            </w:r>
          </w:p>
        </w:tc>
      </w:tr>
      <w:tr w14:paraId="658F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020A77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韩国</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223859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10319</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53BB2B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-0.6</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5EFAF6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3.8</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0EB40A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13379</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0A0D6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3.6</w:t>
            </w:r>
          </w:p>
        </w:tc>
        <w:tc>
          <w:tcPr>
            <w:tcW w:w="1266" w:type="dxa"/>
            <w:tcBorders>
              <w:left w:val="single" w:color="000000" w:sz="6" w:space="0"/>
            </w:tcBorders>
            <w:shd w:val="clear"/>
            <w:tcMar>
              <w:top w:w="0" w:type="dxa"/>
              <w:left w:w="0" w:type="dxa"/>
              <w:bottom w:w="0" w:type="dxa"/>
              <w:right w:w="0" w:type="dxa"/>
            </w:tcMar>
            <w:vAlign w:val="center"/>
          </w:tcPr>
          <w:p w14:paraId="03AE4B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7.2</w:t>
            </w:r>
          </w:p>
        </w:tc>
      </w:tr>
      <w:tr w14:paraId="6976C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75B458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日本</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003C28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11261</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1995B5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4.1</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217366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4.2</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7D2C24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11792</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13263D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6.1</w:t>
            </w:r>
          </w:p>
        </w:tc>
        <w:tc>
          <w:tcPr>
            <w:tcW w:w="1266" w:type="dxa"/>
            <w:tcBorders>
              <w:left w:val="single" w:color="000000" w:sz="6" w:space="0"/>
            </w:tcBorders>
            <w:shd w:val="clear"/>
            <w:tcMar>
              <w:top w:w="0" w:type="dxa"/>
              <w:left w:w="0" w:type="dxa"/>
              <w:bottom w:w="0" w:type="dxa"/>
              <w:right w:w="0" w:type="dxa"/>
            </w:tcMar>
            <w:vAlign w:val="center"/>
          </w:tcPr>
          <w:p w14:paraId="1682A5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6.4</w:t>
            </w:r>
          </w:p>
        </w:tc>
      </w:tr>
      <w:tr w14:paraId="5F65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685641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中国台湾</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0E6F04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5982</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13DC90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11.8</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2BF235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2.2</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1979E7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16509</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73F562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6.5</w:t>
            </w:r>
          </w:p>
        </w:tc>
        <w:tc>
          <w:tcPr>
            <w:tcW w:w="1266" w:type="dxa"/>
            <w:tcBorders>
              <w:left w:val="single" w:color="000000" w:sz="6" w:space="0"/>
            </w:tcBorders>
            <w:shd w:val="clear"/>
            <w:tcMar>
              <w:top w:w="0" w:type="dxa"/>
              <w:left w:w="0" w:type="dxa"/>
              <w:bottom w:w="0" w:type="dxa"/>
              <w:right w:w="0" w:type="dxa"/>
            </w:tcMar>
            <w:vAlign w:val="center"/>
          </w:tcPr>
          <w:p w14:paraId="1E1C59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8.9</w:t>
            </w:r>
          </w:p>
        </w:tc>
      </w:tr>
      <w:tr w14:paraId="3E16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37C5D9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俄罗斯</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66FE3F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7384</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7E6B25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-9.9</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337868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2.7</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78AD40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8924</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0AED94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-3.4</w:t>
            </w:r>
          </w:p>
        </w:tc>
        <w:tc>
          <w:tcPr>
            <w:tcW w:w="1266" w:type="dxa"/>
            <w:tcBorders>
              <w:left w:val="single" w:color="000000" w:sz="6" w:space="0"/>
            </w:tcBorders>
            <w:shd w:val="clear"/>
            <w:tcMar>
              <w:top w:w="0" w:type="dxa"/>
              <w:left w:w="0" w:type="dxa"/>
              <w:bottom w:w="0" w:type="dxa"/>
              <w:right w:w="0" w:type="dxa"/>
            </w:tcMar>
            <w:vAlign w:val="center"/>
          </w:tcPr>
          <w:p w14:paraId="738E33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4.8</w:t>
            </w:r>
          </w:p>
        </w:tc>
      </w:tr>
      <w:tr w14:paraId="0189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57AE29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巴西</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216FD3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5123</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11307C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-0.1</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331E5A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1.9</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12364E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8328</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7C73B9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0.8</w:t>
            </w:r>
          </w:p>
        </w:tc>
        <w:tc>
          <w:tcPr>
            <w:tcW w:w="1266" w:type="dxa"/>
            <w:tcBorders>
              <w:left w:val="single" w:color="000000" w:sz="6" w:space="0"/>
            </w:tcBorders>
            <w:shd w:val="clear"/>
            <w:tcMar>
              <w:top w:w="0" w:type="dxa"/>
              <w:left w:w="0" w:type="dxa"/>
              <w:bottom w:w="0" w:type="dxa"/>
              <w:right w:w="0" w:type="dxa"/>
            </w:tcMar>
            <w:vAlign w:val="center"/>
          </w:tcPr>
          <w:p w14:paraId="63A4A7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4.5</w:t>
            </w:r>
          </w:p>
        </w:tc>
      </w:tr>
      <w:tr w14:paraId="5F82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right w:val="single" w:color="000000" w:sz="6" w:space="0"/>
            </w:tcBorders>
            <w:shd w:val="clear"/>
            <w:tcMar>
              <w:top w:w="0" w:type="dxa"/>
              <w:left w:w="0" w:type="dxa"/>
              <w:bottom w:w="0" w:type="dxa"/>
              <w:right w:w="0" w:type="dxa"/>
            </w:tcMar>
            <w:vAlign w:val="center"/>
          </w:tcPr>
          <w:p w14:paraId="2E14F1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印度</w:t>
            </w:r>
          </w:p>
        </w:tc>
        <w:tc>
          <w:tcPr>
            <w:tcW w:w="1259" w:type="dxa"/>
            <w:tcBorders>
              <w:left w:val="single" w:color="000000" w:sz="6" w:space="0"/>
              <w:right w:val="single" w:color="000000" w:sz="6" w:space="0"/>
            </w:tcBorders>
            <w:shd w:val="clear"/>
            <w:tcMar>
              <w:top w:w="0" w:type="dxa"/>
              <w:left w:w="0" w:type="dxa"/>
              <w:bottom w:w="0" w:type="dxa"/>
              <w:right w:w="0" w:type="dxa"/>
            </w:tcMar>
            <w:vAlign w:val="center"/>
          </w:tcPr>
          <w:p w14:paraId="0BC10B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9723</w:t>
            </w:r>
          </w:p>
        </w:tc>
        <w:tc>
          <w:tcPr>
            <w:tcW w:w="1352" w:type="dxa"/>
            <w:tcBorders>
              <w:left w:val="single" w:color="000000" w:sz="6" w:space="0"/>
              <w:right w:val="single" w:color="000000" w:sz="6" w:space="0"/>
            </w:tcBorders>
            <w:shd w:val="clear"/>
            <w:tcMar>
              <w:top w:w="0" w:type="dxa"/>
              <w:left w:w="0" w:type="dxa"/>
              <w:bottom w:w="0" w:type="dxa"/>
              <w:right w:w="0" w:type="dxa"/>
            </w:tcMar>
            <w:vAlign w:val="center"/>
          </w:tcPr>
          <w:p w14:paraId="4CE49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13.4</w:t>
            </w:r>
          </w:p>
        </w:tc>
        <w:tc>
          <w:tcPr>
            <w:tcW w:w="1406" w:type="dxa"/>
            <w:tcBorders>
              <w:left w:val="single" w:color="000000" w:sz="6" w:space="0"/>
              <w:right w:val="single" w:color="000000" w:sz="6" w:space="0"/>
            </w:tcBorders>
            <w:shd w:val="clear"/>
            <w:tcMar>
              <w:top w:w="0" w:type="dxa"/>
              <w:left w:w="0" w:type="dxa"/>
              <w:bottom w:w="0" w:type="dxa"/>
              <w:right w:w="0" w:type="dxa"/>
            </w:tcMar>
            <w:vAlign w:val="center"/>
          </w:tcPr>
          <w:p w14:paraId="244867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3.6</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41CB51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1412</w:t>
            </w:r>
          </w:p>
        </w:tc>
        <w:tc>
          <w:tcPr>
            <w:tcW w:w="1261" w:type="dxa"/>
            <w:tcBorders>
              <w:left w:val="single" w:color="000000" w:sz="6" w:space="0"/>
              <w:right w:val="single" w:color="000000" w:sz="6" w:space="0"/>
            </w:tcBorders>
            <w:shd w:val="clear"/>
            <w:tcMar>
              <w:top w:w="0" w:type="dxa"/>
              <w:left w:w="0" w:type="dxa"/>
              <w:bottom w:w="0" w:type="dxa"/>
              <w:right w:w="0" w:type="dxa"/>
            </w:tcMar>
            <w:vAlign w:val="center"/>
          </w:tcPr>
          <w:p w14:paraId="1C59E9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10.3</w:t>
            </w:r>
          </w:p>
        </w:tc>
        <w:tc>
          <w:tcPr>
            <w:tcW w:w="1266" w:type="dxa"/>
            <w:tcBorders>
              <w:left w:val="single" w:color="000000" w:sz="6" w:space="0"/>
            </w:tcBorders>
            <w:shd w:val="clear"/>
            <w:tcMar>
              <w:top w:w="0" w:type="dxa"/>
              <w:left w:w="0" w:type="dxa"/>
              <w:bottom w:w="0" w:type="dxa"/>
              <w:right w:w="0" w:type="dxa"/>
            </w:tcMar>
            <w:vAlign w:val="center"/>
          </w:tcPr>
          <w:p w14:paraId="6EF723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0.8</w:t>
            </w:r>
          </w:p>
        </w:tc>
      </w:tr>
      <w:tr w14:paraId="0A757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1742" w:type="dxa"/>
            <w:tcBorders>
              <w:bottom w:val="single" w:color="000000" w:sz="12" w:space="0"/>
              <w:right w:val="single" w:color="000000" w:sz="6" w:space="0"/>
            </w:tcBorders>
            <w:shd w:val="clear"/>
            <w:tcMar>
              <w:top w:w="0" w:type="dxa"/>
              <w:left w:w="0" w:type="dxa"/>
              <w:bottom w:w="0" w:type="dxa"/>
              <w:right w:w="0" w:type="dxa"/>
            </w:tcMar>
            <w:vAlign w:val="center"/>
          </w:tcPr>
          <w:p w14:paraId="2EC925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南非</w:t>
            </w:r>
          </w:p>
        </w:tc>
        <w:tc>
          <w:tcPr>
            <w:tcW w:w="1259"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032A73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1645</w:t>
            </w:r>
          </w:p>
        </w:tc>
        <w:tc>
          <w:tcPr>
            <w:tcW w:w="1352"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48D7DE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6.0</w:t>
            </w:r>
          </w:p>
        </w:tc>
        <w:tc>
          <w:tcPr>
            <w:tcW w:w="1406"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44893B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0.6</w:t>
            </w:r>
          </w:p>
        </w:tc>
        <w:tc>
          <w:tcPr>
            <w:tcW w:w="1261"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38E603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2188</w:t>
            </w:r>
          </w:p>
        </w:tc>
        <w:tc>
          <w:tcPr>
            <w:tcW w:w="1261"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1A76FA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0.5</w:t>
            </w:r>
          </w:p>
        </w:tc>
        <w:tc>
          <w:tcPr>
            <w:tcW w:w="1266" w:type="dxa"/>
            <w:tcBorders>
              <w:left w:val="single" w:color="000000" w:sz="6" w:space="0"/>
              <w:bottom w:val="single" w:color="000000" w:sz="12" w:space="0"/>
            </w:tcBorders>
            <w:shd w:val="clear"/>
            <w:tcMar>
              <w:top w:w="0" w:type="dxa"/>
              <w:left w:w="0" w:type="dxa"/>
              <w:bottom w:w="0" w:type="dxa"/>
              <w:right w:w="0" w:type="dxa"/>
            </w:tcMar>
            <w:vAlign w:val="center"/>
          </w:tcPr>
          <w:p w14:paraId="43142A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315"/>
              <w:jc w:val="right"/>
            </w:pPr>
            <w:r>
              <w:rPr>
                <w:rFonts w:hint="default" w:ascii="Times New Roman" w:hAnsi="Times New Roman" w:cs="Times New Roman"/>
                <w:sz w:val="24"/>
                <w:szCs w:val="24"/>
                <w:bdr w:val="none" w:color="auto" w:sz="0" w:space="0"/>
              </w:rPr>
              <w:t>1.2</w:t>
            </w:r>
          </w:p>
        </w:tc>
      </w:tr>
    </w:tbl>
    <w:p w14:paraId="39108D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CE023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全年服务进出口总额</w:t>
      </w:r>
      <w:r>
        <w:rPr>
          <w:rFonts w:hint="default" w:ascii="Times New Roman" w:hAnsi="Times New Roman" w:cs="Times New Roman"/>
          <w:i w:val="0"/>
          <w:iCs w:val="0"/>
          <w:caps w:val="0"/>
          <w:color w:val="000000"/>
          <w:spacing w:val="0"/>
          <w:sz w:val="24"/>
          <w:szCs w:val="24"/>
          <w:bdr w:val="none" w:color="auto" w:sz="0" w:space="0"/>
          <w:shd w:val="clear" w:fill="FFFFFF"/>
        </w:rPr>
        <w:t>80823</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7.4%</w:t>
      </w:r>
      <w:r>
        <w:rPr>
          <w:rFonts w:hint="eastAsia" w:ascii="宋体" w:hAnsi="宋体" w:eastAsia="宋体" w:cs="宋体"/>
          <w:i w:val="0"/>
          <w:iCs w:val="0"/>
          <w:caps w:val="0"/>
          <w:color w:val="000000"/>
          <w:spacing w:val="0"/>
          <w:sz w:val="24"/>
          <w:szCs w:val="24"/>
          <w:bdr w:val="none" w:color="auto" w:sz="0" w:space="0"/>
          <w:shd w:val="clear" w:fill="FFFFFF"/>
        </w:rPr>
        <w:t>。其中，出口</w:t>
      </w:r>
      <w:r>
        <w:rPr>
          <w:rFonts w:hint="default" w:ascii="Times New Roman" w:hAnsi="Times New Roman" w:cs="Times New Roman"/>
          <w:i w:val="0"/>
          <w:iCs w:val="0"/>
          <w:caps w:val="0"/>
          <w:color w:val="000000"/>
          <w:spacing w:val="0"/>
          <w:sz w:val="24"/>
          <w:szCs w:val="24"/>
          <w:bdr w:val="none" w:color="auto" w:sz="0" w:space="0"/>
          <w:shd w:val="clear" w:fill="FFFFFF"/>
        </w:rPr>
        <w:t>36268</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14.2%</w:t>
      </w:r>
      <w:r>
        <w:rPr>
          <w:rFonts w:hint="eastAsia" w:ascii="宋体" w:hAnsi="宋体" w:eastAsia="宋体" w:cs="宋体"/>
          <w:i w:val="0"/>
          <w:iCs w:val="0"/>
          <w:caps w:val="0"/>
          <w:color w:val="000000"/>
          <w:spacing w:val="0"/>
          <w:sz w:val="24"/>
          <w:szCs w:val="24"/>
          <w:bdr w:val="none" w:color="auto" w:sz="0" w:space="0"/>
          <w:shd w:val="clear" w:fill="FFFFFF"/>
        </w:rPr>
        <w:t>；进口</w:t>
      </w:r>
      <w:r>
        <w:rPr>
          <w:rFonts w:hint="default" w:ascii="Times New Roman" w:hAnsi="Times New Roman" w:cs="Times New Roman"/>
          <w:i w:val="0"/>
          <w:iCs w:val="0"/>
          <w:caps w:val="0"/>
          <w:color w:val="000000"/>
          <w:spacing w:val="0"/>
          <w:sz w:val="24"/>
          <w:szCs w:val="24"/>
          <w:bdr w:val="none" w:color="auto" w:sz="0" w:space="0"/>
          <w:shd w:val="clear" w:fill="FFFFFF"/>
        </w:rPr>
        <w:t>44555</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2.5%</w:t>
      </w:r>
      <w:r>
        <w:rPr>
          <w:rFonts w:hint="eastAsia" w:ascii="宋体" w:hAnsi="宋体" w:eastAsia="宋体" w:cs="宋体"/>
          <w:i w:val="0"/>
          <w:iCs w:val="0"/>
          <w:caps w:val="0"/>
          <w:color w:val="000000"/>
          <w:spacing w:val="0"/>
          <w:sz w:val="24"/>
          <w:szCs w:val="24"/>
          <w:bdr w:val="none" w:color="auto" w:sz="0" w:space="0"/>
          <w:shd w:val="clear" w:fill="FFFFFF"/>
        </w:rPr>
        <w:t>。服务进出口逆差</w:t>
      </w:r>
      <w:r>
        <w:rPr>
          <w:rFonts w:hint="default" w:ascii="Times New Roman" w:hAnsi="Times New Roman" w:cs="Times New Roman"/>
          <w:i w:val="0"/>
          <w:iCs w:val="0"/>
          <w:caps w:val="0"/>
          <w:color w:val="000000"/>
          <w:spacing w:val="0"/>
          <w:sz w:val="24"/>
          <w:szCs w:val="24"/>
          <w:bdr w:val="none" w:color="auto" w:sz="0" w:space="0"/>
          <w:shd w:val="clear" w:fill="FFFFFF"/>
        </w:rPr>
        <w:t>8287</w:t>
      </w:r>
      <w:r>
        <w:rPr>
          <w:rFonts w:hint="eastAsia" w:ascii="宋体" w:hAnsi="宋体" w:eastAsia="宋体" w:cs="宋体"/>
          <w:i w:val="0"/>
          <w:iCs w:val="0"/>
          <w:caps w:val="0"/>
          <w:color w:val="000000"/>
          <w:spacing w:val="0"/>
          <w:sz w:val="24"/>
          <w:szCs w:val="24"/>
          <w:bdr w:val="none" w:color="auto" w:sz="0" w:space="0"/>
          <w:shd w:val="clear" w:fill="FFFFFF"/>
        </w:rPr>
        <w:t>亿元。</w:t>
      </w:r>
    </w:p>
    <w:p w14:paraId="69082D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D43C3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全年新设立外商投资企业</w:t>
      </w:r>
      <w:r>
        <w:rPr>
          <w:rFonts w:hint="default" w:ascii="Times New Roman" w:hAnsi="Times New Roman" w:cs="Times New Roman"/>
          <w:i w:val="0"/>
          <w:iCs w:val="0"/>
          <w:caps w:val="0"/>
          <w:color w:val="000000"/>
          <w:spacing w:val="0"/>
          <w:sz w:val="24"/>
          <w:szCs w:val="24"/>
          <w:bdr w:val="none" w:color="auto" w:sz="0" w:space="0"/>
          <w:shd w:val="clear" w:fill="FFFFFF"/>
        </w:rPr>
        <w:t>70392</w:t>
      </w:r>
      <w:r>
        <w:rPr>
          <w:rFonts w:hint="eastAsia" w:ascii="宋体" w:hAnsi="宋体" w:eastAsia="宋体" w:cs="宋体"/>
          <w:i w:val="0"/>
          <w:iCs w:val="0"/>
          <w:caps w:val="0"/>
          <w:color w:val="000000"/>
          <w:spacing w:val="0"/>
          <w:sz w:val="24"/>
          <w:szCs w:val="24"/>
          <w:bdr w:val="none" w:color="auto" w:sz="0" w:space="0"/>
          <w:shd w:val="clear" w:fill="FFFFFF"/>
        </w:rPr>
        <w:t>家，比上年增长</w:t>
      </w:r>
      <w:r>
        <w:rPr>
          <w:rFonts w:hint="default" w:ascii="Times New Roman" w:hAnsi="Times New Roman" w:cs="Times New Roman"/>
          <w:i w:val="0"/>
          <w:iCs w:val="0"/>
          <w:caps w:val="0"/>
          <w:color w:val="000000"/>
          <w:spacing w:val="0"/>
          <w:sz w:val="24"/>
          <w:szCs w:val="24"/>
          <w:bdr w:val="none" w:color="auto" w:sz="0" w:space="0"/>
          <w:shd w:val="clear" w:fill="FFFFFF"/>
        </w:rPr>
        <w:t>19.1%</w:t>
      </w:r>
      <w:r>
        <w:rPr>
          <w:rFonts w:hint="eastAsia" w:ascii="宋体" w:hAnsi="宋体" w:eastAsia="宋体" w:cs="宋体"/>
          <w:i w:val="0"/>
          <w:iCs w:val="0"/>
          <w:caps w:val="0"/>
          <w:color w:val="000000"/>
          <w:spacing w:val="0"/>
          <w:sz w:val="24"/>
          <w:szCs w:val="24"/>
          <w:bdr w:val="none" w:color="auto" w:sz="0" w:space="0"/>
          <w:shd w:val="clear" w:fill="FFFFFF"/>
        </w:rPr>
        <w:t>。实际使用外资金额</w:t>
      </w:r>
      <w:r>
        <w:rPr>
          <w:rFonts w:hint="default" w:ascii="Times New Roman" w:hAnsi="Times New Roman" w:cs="Times New Roman"/>
          <w:i w:val="0"/>
          <w:iCs w:val="0"/>
          <w:caps w:val="0"/>
          <w:color w:val="000000"/>
          <w:spacing w:val="0"/>
          <w:sz w:val="24"/>
          <w:szCs w:val="24"/>
          <w:bdr w:val="none" w:color="auto" w:sz="0" w:space="0"/>
          <w:shd w:val="clear" w:fill="FFFFFF"/>
        </w:rPr>
        <w:t>7477</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9.5%</w:t>
      </w:r>
      <w:r>
        <w:rPr>
          <w:rFonts w:hint="eastAsia" w:ascii="宋体" w:hAnsi="宋体" w:eastAsia="宋体" w:cs="宋体"/>
          <w:i w:val="0"/>
          <w:iCs w:val="0"/>
          <w:caps w:val="0"/>
          <w:color w:val="000000"/>
          <w:spacing w:val="0"/>
          <w:sz w:val="24"/>
          <w:szCs w:val="24"/>
          <w:bdr w:val="none" w:color="auto" w:sz="0" w:space="0"/>
          <w:shd w:val="clear" w:fill="FFFFFF"/>
        </w:rPr>
        <w:t>。其中，共建“一带一路”国家（含通过部分自由港对华投资）对华新设立外商投资企业</w:t>
      </w:r>
      <w:r>
        <w:rPr>
          <w:rFonts w:hint="default" w:ascii="Times New Roman" w:hAnsi="Times New Roman" w:cs="Times New Roman"/>
          <w:i w:val="0"/>
          <w:iCs w:val="0"/>
          <w:caps w:val="0"/>
          <w:color w:val="000000"/>
          <w:spacing w:val="0"/>
          <w:sz w:val="24"/>
          <w:szCs w:val="24"/>
          <w:bdr w:val="none" w:color="auto" w:sz="0" w:space="0"/>
          <w:shd w:val="clear" w:fill="FFFFFF"/>
        </w:rPr>
        <w:t>19756</w:t>
      </w:r>
      <w:r>
        <w:rPr>
          <w:rFonts w:hint="eastAsia" w:ascii="宋体" w:hAnsi="宋体" w:eastAsia="宋体" w:cs="宋体"/>
          <w:i w:val="0"/>
          <w:iCs w:val="0"/>
          <w:caps w:val="0"/>
          <w:color w:val="000000"/>
          <w:spacing w:val="0"/>
          <w:sz w:val="24"/>
          <w:szCs w:val="24"/>
          <w:bdr w:val="none" w:color="auto" w:sz="0" w:space="0"/>
          <w:shd w:val="clear" w:fill="FFFFFF"/>
        </w:rPr>
        <w:t>家，增长</w:t>
      </w:r>
      <w:r>
        <w:rPr>
          <w:rFonts w:hint="default" w:ascii="Times New Roman" w:hAnsi="Times New Roman" w:cs="Times New Roman"/>
          <w:i w:val="0"/>
          <w:iCs w:val="0"/>
          <w:caps w:val="0"/>
          <w:color w:val="000000"/>
          <w:spacing w:val="0"/>
          <w:sz w:val="24"/>
          <w:szCs w:val="24"/>
          <w:bdr w:val="none" w:color="auto" w:sz="0" w:space="0"/>
          <w:shd w:val="clear" w:fill="FFFFFF"/>
        </w:rPr>
        <w:t>14.7%</w:t>
      </w:r>
      <w:r>
        <w:rPr>
          <w:rFonts w:hint="eastAsia" w:ascii="宋体" w:hAnsi="宋体" w:eastAsia="宋体" w:cs="宋体"/>
          <w:i w:val="0"/>
          <w:iCs w:val="0"/>
          <w:caps w:val="0"/>
          <w:color w:val="000000"/>
          <w:spacing w:val="0"/>
          <w:sz w:val="24"/>
          <w:szCs w:val="24"/>
          <w:bdr w:val="none" w:color="auto" w:sz="0" w:space="0"/>
          <w:shd w:val="clear" w:fill="FFFFFF"/>
        </w:rPr>
        <w:t>；对华直接投资</w:t>
      </w:r>
      <w:r>
        <w:rPr>
          <w:rFonts w:hint="default" w:ascii="Times New Roman" w:hAnsi="Times New Roman" w:cs="Times New Roman"/>
          <w:i w:val="0"/>
          <w:iCs w:val="0"/>
          <w:caps w:val="0"/>
          <w:color w:val="000000"/>
          <w:spacing w:val="0"/>
          <w:sz w:val="24"/>
          <w:szCs w:val="24"/>
          <w:bdr w:val="none" w:color="auto" w:sz="0" w:space="0"/>
          <w:shd w:val="clear" w:fill="FFFFFF"/>
        </w:rPr>
        <w:t>1168</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1.9%</w:t>
      </w:r>
      <w:r>
        <w:rPr>
          <w:rFonts w:hint="eastAsia" w:ascii="宋体" w:hAnsi="宋体" w:eastAsia="宋体" w:cs="宋体"/>
          <w:i w:val="0"/>
          <w:iCs w:val="0"/>
          <w:caps w:val="0"/>
          <w:color w:val="000000"/>
          <w:spacing w:val="0"/>
          <w:sz w:val="24"/>
          <w:szCs w:val="24"/>
          <w:bdr w:val="none" w:color="auto" w:sz="0" w:space="0"/>
          <w:shd w:val="clear" w:fill="FFFFFF"/>
        </w:rPr>
        <w:t>。高技术产业实际使用外资</w:t>
      </w:r>
      <w:r>
        <w:rPr>
          <w:rFonts w:hint="default" w:ascii="Times New Roman" w:hAnsi="Times New Roman" w:cs="Times New Roman"/>
          <w:i w:val="0"/>
          <w:iCs w:val="0"/>
          <w:caps w:val="0"/>
          <w:color w:val="000000"/>
          <w:spacing w:val="0"/>
          <w:sz w:val="24"/>
          <w:szCs w:val="24"/>
          <w:bdr w:val="none" w:color="auto" w:sz="0" w:space="0"/>
          <w:shd w:val="clear" w:fill="FFFFFF"/>
        </w:rPr>
        <w:t>2418</w:t>
      </w:r>
      <w:r>
        <w:rPr>
          <w:rFonts w:hint="eastAsia" w:ascii="宋体" w:hAnsi="宋体" w:eastAsia="宋体" w:cs="宋体"/>
          <w:i w:val="0"/>
          <w:iCs w:val="0"/>
          <w:caps w:val="0"/>
          <w:color w:val="000000"/>
          <w:spacing w:val="0"/>
          <w:sz w:val="24"/>
          <w:szCs w:val="24"/>
          <w:bdr w:val="none" w:color="auto" w:sz="0" w:space="0"/>
          <w:shd w:val="clear" w:fill="FFFFFF"/>
        </w:rPr>
        <w:t>亿元，下降</w:t>
      </w:r>
      <w:r>
        <w:rPr>
          <w:rFonts w:hint="default" w:ascii="Times New Roman" w:hAnsi="Times New Roman" w:cs="Times New Roman"/>
          <w:i w:val="0"/>
          <w:iCs w:val="0"/>
          <w:caps w:val="0"/>
          <w:color w:val="000000"/>
          <w:spacing w:val="0"/>
          <w:sz w:val="24"/>
          <w:szCs w:val="24"/>
          <w:bdr w:val="none" w:color="auto" w:sz="0" w:space="0"/>
          <w:shd w:val="clear" w:fill="FFFFFF"/>
        </w:rPr>
        <w:t>15.6%</w:t>
      </w:r>
      <w:r>
        <w:rPr>
          <w:rFonts w:hint="eastAsia" w:ascii="宋体" w:hAnsi="宋体" w:eastAsia="宋体" w:cs="宋体"/>
          <w:i w:val="0"/>
          <w:iCs w:val="0"/>
          <w:caps w:val="0"/>
          <w:color w:val="000000"/>
          <w:spacing w:val="0"/>
          <w:sz w:val="24"/>
          <w:szCs w:val="24"/>
          <w:bdr w:val="none" w:color="auto" w:sz="0" w:space="0"/>
          <w:shd w:val="clear" w:fill="FFFFFF"/>
        </w:rPr>
        <w:t>。</w:t>
      </w:r>
    </w:p>
    <w:p w14:paraId="3A3872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566F2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14</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年外商直接投资额及其增长速度</w:t>
      </w:r>
    </w:p>
    <w:p w14:paraId="4BDCA5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057"/>
        <w:gridCol w:w="1523"/>
        <w:gridCol w:w="1528"/>
        <w:gridCol w:w="1678"/>
        <w:gridCol w:w="1520"/>
      </w:tblGrid>
      <w:tr w14:paraId="2178F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4388"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2FFE9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行业</w:t>
            </w:r>
          </w:p>
        </w:tc>
        <w:tc>
          <w:tcPr>
            <w:tcW w:w="1119"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3B335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企业数</w:t>
            </w:r>
          </w:p>
          <w:p w14:paraId="398CA0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（家）</w:t>
            </w:r>
          </w:p>
        </w:tc>
        <w:tc>
          <w:tcPr>
            <w:tcW w:w="1402"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372DA7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p>
          <w:p w14:paraId="1F316A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c>
          <w:tcPr>
            <w:tcW w:w="1403"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B2A7A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实际使用金额</w:t>
            </w:r>
          </w:p>
          <w:p w14:paraId="37FEF4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266"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2393A0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p>
          <w:p w14:paraId="50A27B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75B82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top w:val="single" w:color="000000" w:sz="6" w:space="0"/>
              <w:right w:val="single" w:color="000000" w:sz="6" w:space="0"/>
            </w:tcBorders>
            <w:shd w:val="clear"/>
            <w:tcMar>
              <w:top w:w="0" w:type="dxa"/>
              <w:left w:w="0" w:type="dxa"/>
              <w:bottom w:w="0" w:type="dxa"/>
              <w:right w:w="0" w:type="dxa"/>
            </w:tcMar>
            <w:vAlign w:val="center"/>
          </w:tcPr>
          <w:p w14:paraId="1AE9B4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总计</w:t>
            </w:r>
          </w:p>
        </w:tc>
        <w:tc>
          <w:tcPr>
            <w:tcW w:w="1119"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7E310E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70392</w:t>
            </w:r>
          </w:p>
        </w:tc>
        <w:tc>
          <w:tcPr>
            <w:tcW w:w="1402"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1661F8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19.1</w:t>
            </w:r>
          </w:p>
        </w:tc>
        <w:tc>
          <w:tcPr>
            <w:tcW w:w="1403"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12219C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7477</w:t>
            </w:r>
          </w:p>
        </w:tc>
        <w:tc>
          <w:tcPr>
            <w:tcW w:w="1266" w:type="dxa"/>
            <w:tcBorders>
              <w:top w:val="single" w:color="000000" w:sz="6" w:space="0"/>
              <w:left w:val="single" w:color="000000" w:sz="6" w:space="0"/>
            </w:tcBorders>
            <w:shd w:val="clear"/>
            <w:tcMar>
              <w:top w:w="0" w:type="dxa"/>
              <w:left w:w="0" w:type="dxa"/>
              <w:bottom w:w="0" w:type="dxa"/>
              <w:right w:w="0" w:type="dxa"/>
            </w:tcMar>
            <w:vAlign w:val="center"/>
          </w:tcPr>
          <w:p w14:paraId="552D4E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-9.5</w:t>
            </w:r>
          </w:p>
        </w:tc>
      </w:tr>
      <w:tr w14:paraId="6E8F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538B41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其中：农、林、牧、渔业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749A4D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366</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5A7A1A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-2.1</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2DC760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15</w:t>
            </w:r>
          </w:p>
        </w:tc>
        <w:tc>
          <w:tcPr>
            <w:tcW w:w="1266" w:type="dxa"/>
            <w:tcBorders>
              <w:left w:val="single" w:color="000000" w:sz="6" w:space="0"/>
            </w:tcBorders>
            <w:shd w:val="clear"/>
            <w:tcMar>
              <w:top w:w="0" w:type="dxa"/>
              <w:left w:w="0" w:type="dxa"/>
              <w:bottom w:w="0" w:type="dxa"/>
              <w:right w:w="0" w:type="dxa"/>
            </w:tcMar>
            <w:vAlign w:val="center"/>
          </w:tcPr>
          <w:p w14:paraId="3B84EF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-44.5</w:t>
            </w:r>
          </w:p>
        </w:tc>
      </w:tr>
      <w:tr w14:paraId="01AC2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1A73F8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制造业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721E1E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4244</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0BC45A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9.6</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508DC9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1855</w:t>
            </w:r>
          </w:p>
        </w:tc>
        <w:tc>
          <w:tcPr>
            <w:tcW w:w="1266" w:type="dxa"/>
            <w:tcBorders>
              <w:left w:val="single" w:color="000000" w:sz="6" w:space="0"/>
            </w:tcBorders>
            <w:shd w:val="clear"/>
            <w:tcMar>
              <w:top w:w="0" w:type="dxa"/>
              <w:left w:w="0" w:type="dxa"/>
              <w:bottom w:w="0" w:type="dxa"/>
              <w:right w:w="0" w:type="dxa"/>
            </w:tcMar>
            <w:vAlign w:val="center"/>
          </w:tcPr>
          <w:p w14:paraId="11DD1E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-16.1</w:t>
            </w:r>
          </w:p>
        </w:tc>
      </w:tr>
      <w:tr w14:paraId="196C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4F777B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电力、热力、燃气及水生产和供应业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444983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313</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05BC7A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-28.7</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7008BA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243</w:t>
            </w:r>
          </w:p>
        </w:tc>
        <w:tc>
          <w:tcPr>
            <w:tcW w:w="1266" w:type="dxa"/>
            <w:tcBorders>
              <w:left w:val="single" w:color="000000" w:sz="6" w:space="0"/>
            </w:tcBorders>
            <w:shd w:val="clear"/>
            <w:tcMar>
              <w:top w:w="0" w:type="dxa"/>
              <w:left w:w="0" w:type="dxa"/>
              <w:bottom w:w="0" w:type="dxa"/>
              <w:right w:w="0" w:type="dxa"/>
            </w:tcMar>
            <w:vAlign w:val="center"/>
          </w:tcPr>
          <w:p w14:paraId="756D87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-14.5</w:t>
            </w:r>
          </w:p>
        </w:tc>
      </w:tr>
      <w:tr w14:paraId="6A0CE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73D762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交通运输、仓储和邮政业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58F43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1054</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69CBDB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25.8</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5F52FA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88</w:t>
            </w:r>
          </w:p>
        </w:tc>
        <w:tc>
          <w:tcPr>
            <w:tcW w:w="1266" w:type="dxa"/>
            <w:tcBorders>
              <w:left w:val="single" w:color="000000" w:sz="6" w:space="0"/>
            </w:tcBorders>
            <w:shd w:val="clear"/>
            <w:tcMar>
              <w:top w:w="0" w:type="dxa"/>
              <w:left w:w="0" w:type="dxa"/>
              <w:bottom w:w="0" w:type="dxa"/>
              <w:right w:w="0" w:type="dxa"/>
            </w:tcMar>
            <w:vAlign w:val="center"/>
          </w:tcPr>
          <w:p w14:paraId="2B19C4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-21.1</w:t>
            </w:r>
          </w:p>
        </w:tc>
      </w:tr>
      <w:tr w14:paraId="3C3BF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25610C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信息传输、软件和信息技术服务业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0F6070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5567</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74457C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39.6</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41F3C7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440</w:t>
            </w:r>
          </w:p>
        </w:tc>
        <w:tc>
          <w:tcPr>
            <w:tcW w:w="1266" w:type="dxa"/>
            <w:tcBorders>
              <w:left w:val="single" w:color="000000" w:sz="6" w:space="0"/>
            </w:tcBorders>
            <w:shd w:val="clear"/>
            <w:tcMar>
              <w:top w:w="0" w:type="dxa"/>
              <w:left w:w="0" w:type="dxa"/>
              <w:bottom w:w="0" w:type="dxa"/>
              <w:right w:w="0" w:type="dxa"/>
            </w:tcMar>
            <w:vAlign w:val="center"/>
          </w:tcPr>
          <w:p w14:paraId="5EE848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-16.3</w:t>
            </w:r>
          </w:p>
        </w:tc>
      </w:tr>
      <w:tr w14:paraId="075D7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2B9706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批发和零售业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55E45F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25053</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3557BB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20.1</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526731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514</w:t>
            </w:r>
          </w:p>
        </w:tc>
        <w:tc>
          <w:tcPr>
            <w:tcW w:w="1266" w:type="dxa"/>
            <w:tcBorders>
              <w:left w:val="single" w:color="000000" w:sz="6" w:space="0"/>
            </w:tcBorders>
            <w:shd w:val="clear"/>
            <w:tcMar>
              <w:top w:w="0" w:type="dxa"/>
              <w:left w:w="0" w:type="dxa"/>
              <w:bottom w:w="0" w:type="dxa"/>
              <w:right w:w="0" w:type="dxa"/>
            </w:tcMar>
            <w:vAlign w:val="center"/>
          </w:tcPr>
          <w:p w14:paraId="2E477C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-11.9</w:t>
            </w:r>
          </w:p>
        </w:tc>
      </w:tr>
      <w:tr w14:paraId="31A99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2E0643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房地产业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4CF93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624</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23ED94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2.0</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56ECCB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218</w:t>
            </w:r>
          </w:p>
        </w:tc>
        <w:tc>
          <w:tcPr>
            <w:tcW w:w="1266" w:type="dxa"/>
            <w:tcBorders>
              <w:left w:val="single" w:color="000000" w:sz="6" w:space="0"/>
            </w:tcBorders>
            <w:shd w:val="clear"/>
            <w:tcMar>
              <w:top w:w="0" w:type="dxa"/>
              <w:left w:w="0" w:type="dxa"/>
              <w:bottom w:w="0" w:type="dxa"/>
              <w:right w:w="0" w:type="dxa"/>
            </w:tcMar>
            <w:vAlign w:val="center"/>
          </w:tcPr>
          <w:p w14:paraId="661F5A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-46.2</w:t>
            </w:r>
          </w:p>
        </w:tc>
      </w:tr>
      <w:tr w14:paraId="43BC3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88" w:type="dxa"/>
            <w:tcBorders>
              <w:right w:val="single" w:color="000000" w:sz="6" w:space="0"/>
            </w:tcBorders>
            <w:shd w:val="clear"/>
            <w:tcMar>
              <w:top w:w="0" w:type="dxa"/>
              <w:left w:w="0" w:type="dxa"/>
              <w:bottom w:w="0" w:type="dxa"/>
              <w:right w:w="0" w:type="dxa"/>
            </w:tcMar>
            <w:vAlign w:val="center"/>
          </w:tcPr>
          <w:p w14:paraId="1985ED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租赁和商务服务业</w:t>
            </w:r>
          </w:p>
        </w:tc>
        <w:tc>
          <w:tcPr>
            <w:tcW w:w="1119" w:type="dxa"/>
            <w:tcBorders>
              <w:left w:val="single" w:color="000000" w:sz="6" w:space="0"/>
              <w:right w:val="single" w:color="000000" w:sz="6" w:space="0"/>
            </w:tcBorders>
            <w:shd w:val="clear"/>
            <w:tcMar>
              <w:top w:w="0" w:type="dxa"/>
              <w:left w:w="0" w:type="dxa"/>
              <w:bottom w:w="0" w:type="dxa"/>
              <w:right w:w="0" w:type="dxa"/>
            </w:tcMar>
            <w:vAlign w:val="center"/>
          </w:tcPr>
          <w:p w14:paraId="5DAEF9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12757</w:t>
            </w:r>
          </w:p>
        </w:tc>
        <w:tc>
          <w:tcPr>
            <w:tcW w:w="1402" w:type="dxa"/>
            <w:tcBorders>
              <w:left w:val="single" w:color="000000" w:sz="6" w:space="0"/>
              <w:right w:val="single" w:color="000000" w:sz="6" w:space="0"/>
            </w:tcBorders>
            <w:shd w:val="clear"/>
            <w:tcMar>
              <w:top w:w="0" w:type="dxa"/>
              <w:left w:w="0" w:type="dxa"/>
              <w:bottom w:w="0" w:type="dxa"/>
              <w:right w:w="0" w:type="dxa"/>
            </w:tcMar>
            <w:vAlign w:val="center"/>
          </w:tcPr>
          <w:p w14:paraId="3BB8D7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14.3</w:t>
            </w:r>
          </w:p>
        </w:tc>
        <w:tc>
          <w:tcPr>
            <w:tcW w:w="1403" w:type="dxa"/>
            <w:tcBorders>
              <w:left w:val="single" w:color="000000" w:sz="6" w:space="0"/>
              <w:right w:val="single" w:color="000000" w:sz="6" w:space="0"/>
            </w:tcBorders>
            <w:shd w:val="clear"/>
            <w:tcMar>
              <w:top w:w="0" w:type="dxa"/>
              <w:left w:w="0" w:type="dxa"/>
              <w:bottom w:w="0" w:type="dxa"/>
              <w:right w:w="0" w:type="dxa"/>
            </w:tcMar>
            <w:vAlign w:val="center"/>
          </w:tcPr>
          <w:p w14:paraId="31BC65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1896</w:t>
            </w:r>
          </w:p>
        </w:tc>
        <w:tc>
          <w:tcPr>
            <w:tcW w:w="1266" w:type="dxa"/>
            <w:tcBorders>
              <w:left w:val="single" w:color="000000" w:sz="6" w:space="0"/>
            </w:tcBorders>
            <w:shd w:val="clear"/>
            <w:tcMar>
              <w:top w:w="0" w:type="dxa"/>
              <w:left w:w="0" w:type="dxa"/>
              <w:bottom w:w="0" w:type="dxa"/>
              <w:right w:w="0" w:type="dxa"/>
            </w:tcMar>
            <w:vAlign w:val="center"/>
          </w:tcPr>
          <w:p w14:paraId="401A71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4.5</w:t>
            </w:r>
          </w:p>
        </w:tc>
      </w:tr>
      <w:tr w14:paraId="74238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388" w:type="dxa"/>
            <w:tcBorders>
              <w:bottom w:val="single" w:color="000000" w:sz="12" w:space="0"/>
              <w:right w:val="single" w:color="000000" w:sz="6" w:space="0"/>
            </w:tcBorders>
            <w:shd w:val="clear"/>
            <w:tcMar>
              <w:top w:w="0" w:type="dxa"/>
              <w:left w:w="0" w:type="dxa"/>
              <w:bottom w:w="0" w:type="dxa"/>
              <w:right w:w="0" w:type="dxa"/>
            </w:tcMar>
            <w:vAlign w:val="center"/>
          </w:tcPr>
          <w:p w14:paraId="0F6A11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居民服务、修理和其他服务业</w:t>
            </w:r>
          </w:p>
        </w:tc>
        <w:tc>
          <w:tcPr>
            <w:tcW w:w="1119"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5C1941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210"/>
              <w:jc w:val="right"/>
            </w:pPr>
            <w:r>
              <w:rPr>
                <w:rFonts w:hint="default" w:ascii="Times New Roman" w:hAnsi="Times New Roman" w:cs="Times New Roman"/>
                <w:sz w:val="24"/>
                <w:szCs w:val="24"/>
                <w:bdr w:val="none" w:color="auto" w:sz="0" w:space="0"/>
              </w:rPr>
              <w:t>1104</w:t>
            </w:r>
          </w:p>
        </w:tc>
        <w:tc>
          <w:tcPr>
            <w:tcW w:w="1402"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20C72B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28.5</w:t>
            </w:r>
          </w:p>
        </w:tc>
        <w:tc>
          <w:tcPr>
            <w:tcW w:w="1403"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6E6DC4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485"/>
              <w:jc w:val="right"/>
            </w:pPr>
            <w:r>
              <w:rPr>
                <w:rFonts w:hint="default" w:ascii="Times New Roman" w:hAnsi="Times New Roman" w:cs="Times New Roman"/>
                <w:sz w:val="24"/>
                <w:szCs w:val="24"/>
                <w:bdr w:val="none" w:color="auto" w:sz="0" w:space="0"/>
              </w:rPr>
              <w:t>20</w:t>
            </w:r>
          </w:p>
        </w:tc>
        <w:tc>
          <w:tcPr>
            <w:tcW w:w="1266" w:type="dxa"/>
            <w:tcBorders>
              <w:left w:val="single" w:color="000000" w:sz="6" w:space="0"/>
              <w:bottom w:val="single" w:color="000000" w:sz="12" w:space="0"/>
            </w:tcBorders>
            <w:shd w:val="clear"/>
            <w:tcMar>
              <w:top w:w="0" w:type="dxa"/>
              <w:left w:w="0" w:type="dxa"/>
              <w:bottom w:w="0" w:type="dxa"/>
              <w:right w:w="0" w:type="dxa"/>
            </w:tcMar>
            <w:vAlign w:val="center"/>
          </w:tcPr>
          <w:p w14:paraId="08EFB5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315"/>
              <w:jc w:val="right"/>
            </w:pPr>
            <w:r>
              <w:rPr>
                <w:rFonts w:hint="default" w:ascii="Times New Roman" w:hAnsi="Times New Roman" w:cs="Times New Roman"/>
                <w:sz w:val="24"/>
                <w:szCs w:val="24"/>
                <w:bdr w:val="none" w:color="auto" w:sz="0" w:space="0"/>
              </w:rPr>
              <w:t>-43.3</w:t>
            </w:r>
          </w:p>
        </w:tc>
      </w:tr>
    </w:tbl>
    <w:p w14:paraId="58CEF9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61782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全年对外非金融类直接投资额</w:t>
      </w:r>
      <w:r>
        <w:rPr>
          <w:rFonts w:hint="default" w:ascii="Times New Roman" w:hAnsi="Times New Roman" w:cs="Times New Roman"/>
          <w:i w:val="0"/>
          <w:iCs w:val="0"/>
          <w:caps w:val="0"/>
          <w:color w:val="000000"/>
          <w:spacing w:val="0"/>
          <w:sz w:val="24"/>
          <w:szCs w:val="24"/>
          <w:bdr w:val="none" w:color="auto" w:sz="0" w:space="0"/>
          <w:shd w:val="clear" w:fill="FFFFFF"/>
        </w:rPr>
        <w:t>10404</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。其中，对共建“一带一路”国家非金融类直接投资额</w:t>
      </w:r>
      <w:r>
        <w:rPr>
          <w:rFonts w:hint="default" w:ascii="Times New Roman" w:hAnsi="Times New Roman" w:cs="Times New Roman"/>
          <w:i w:val="0"/>
          <w:iCs w:val="0"/>
          <w:caps w:val="0"/>
          <w:color w:val="000000"/>
          <w:spacing w:val="0"/>
          <w:sz w:val="24"/>
          <w:szCs w:val="24"/>
          <w:bdr w:val="none" w:color="auto" w:sz="0" w:space="0"/>
          <w:shd w:val="clear" w:fill="FFFFFF"/>
        </w:rPr>
        <w:t>2834</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18.0%</w:t>
      </w:r>
      <w:r>
        <w:rPr>
          <w:rFonts w:hint="eastAsia" w:ascii="宋体" w:hAnsi="宋体" w:eastAsia="宋体" w:cs="宋体"/>
          <w:i w:val="0"/>
          <w:iCs w:val="0"/>
          <w:caps w:val="0"/>
          <w:color w:val="000000"/>
          <w:spacing w:val="0"/>
          <w:sz w:val="24"/>
          <w:szCs w:val="24"/>
          <w:bdr w:val="none" w:color="auto" w:sz="0" w:space="0"/>
          <w:shd w:val="clear" w:fill="FFFFFF"/>
        </w:rPr>
        <w:t>。</w:t>
      </w:r>
    </w:p>
    <w:p w14:paraId="0F8E34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0202E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15</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年对外非金融类直接投资额及其增长速度</w:t>
      </w:r>
    </w:p>
    <w:p w14:paraId="4CBBFD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601"/>
        <w:gridCol w:w="1958"/>
        <w:gridCol w:w="1747"/>
      </w:tblGrid>
      <w:tr w14:paraId="47B68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755"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11EA89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行业</w:t>
            </w:r>
          </w:p>
        </w:tc>
        <w:tc>
          <w:tcPr>
            <w:tcW w:w="2048"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858CD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金额</w:t>
            </w:r>
          </w:p>
          <w:p w14:paraId="101A87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（亿元）</w:t>
            </w:r>
          </w:p>
        </w:tc>
        <w:tc>
          <w:tcPr>
            <w:tcW w:w="1804"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611DBD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p>
          <w:p w14:paraId="0D7E6D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050C4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top w:val="single" w:color="000000" w:sz="6" w:space="0"/>
              <w:right w:val="single" w:color="000000" w:sz="6" w:space="0"/>
            </w:tcBorders>
            <w:shd w:val="clear"/>
            <w:tcMar>
              <w:top w:w="0" w:type="dxa"/>
              <w:left w:w="0" w:type="dxa"/>
              <w:bottom w:w="0" w:type="dxa"/>
              <w:right w:w="0" w:type="dxa"/>
            </w:tcMar>
            <w:vAlign w:val="center"/>
          </w:tcPr>
          <w:p w14:paraId="2B5750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总计</w:t>
            </w:r>
          </w:p>
        </w:tc>
        <w:tc>
          <w:tcPr>
            <w:tcW w:w="2048"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69CD63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10404</w:t>
            </w:r>
          </w:p>
        </w:tc>
        <w:tc>
          <w:tcPr>
            <w:tcW w:w="1804" w:type="dxa"/>
            <w:tcBorders>
              <w:top w:val="single" w:color="000000" w:sz="6" w:space="0"/>
              <w:left w:val="single" w:color="000000" w:sz="6" w:space="0"/>
            </w:tcBorders>
            <w:shd w:val="clear"/>
            <w:tcMar>
              <w:top w:w="0" w:type="dxa"/>
              <w:left w:w="0" w:type="dxa"/>
              <w:bottom w:w="0" w:type="dxa"/>
              <w:right w:w="0" w:type="dxa"/>
            </w:tcMar>
            <w:vAlign w:val="center"/>
          </w:tcPr>
          <w:p w14:paraId="3226FC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w:t>
            </w:r>
          </w:p>
        </w:tc>
      </w:tr>
      <w:tr w14:paraId="7B459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3BC0A9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其中：农、林、牧、渔业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7DF3C0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151</w:t>
            </w:r>
          </w:p>
        </w:tc>
        <w:tc>
          <w:tcPr>
            <w:tcW w:w="1804" w:type="dxa"/>
            <w:tcBorders>
              <w:left w:val="single" w:color="000000" w:sz="6" w:space="0"/>
            </w:tcBorders>
            <w:shd w:val="clear"/>
            <w:tcMar>
              <w:top w:w="0" w:type="dxa"/>
              <w:left w:w="0" w:type="dxa"/>
              <w:bottom w:w="0" w:type="dxa"/>
              <w:right w:w="0" w:type="dxa"/>
            </w:tcMar>
            <w:vAlign w:val="center"/>
          </w:tcPr>
          <w:p w14:paraId="63BF4D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54.1</w:t>
            </w:r>
          </w:p>
        </w:tc>
      </w:tr>
      <w:tr w14:paraId="02C09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3EE296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采矿业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36C5A7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801</w:t>
            </w:r>
          </w:p>
        </w:tc>
        <w:tc>
          <w:tcPr>
            <w:tcW w:w="1804" w:type="dxa"/>
            <w:tcBorders>
              <w:left w:val="single" w:color="000000" w:sz="6" w:space="0"/>
            </w:tcBorders>
            <w:shd w:val="clear"/>
            <w:tcMar>
              <w:top w:w="0" w:type="dxa"/>
              <w:left w:w="0" w:type="dxa"/>
              <w:bottom w:w="0" w:type="dxa"/>
              <w:right w:w="0" w:type="dxa"/>
            </w:tcMar>
            <w:vAlign w:val="center"/>
          </w:tcPr>
          <w:p w14:paraId="05532C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-10.3</w:t>
            </w:r>
          </w:p>
        </w:tc>
      </w:tr>
      <w:tr w14:paraId="23F7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123B83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制造业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518188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2011</w:t>
            </w:r>
          </w:p>
        </w:tc>
        <w:tc>
          <w:tcPr>
            <w:tcW w:w="1804" w:type="dxa"/>
            <w:tcBorders>
              <w:left w:val="single" w:color="000000" w:sz="6" w:space="0"/>
            </w:tcBorders>
            <w:shd w:val="clear"/>
            <w:tcMar>
              <w:top w:w="0" w:type="dxa"/>
              <w:left w:w="0" w:type="dxa"/>
              <w:bottom w:w="0" w:type="dxa"/>
              <w:right w:w="0" w:type="dxa"/>
            </w:tcMar>
            <w:vAlign w:val="center"/>
          </w:tcPr>
          <w:p w14:paraId="44F95F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-4.6</w:t>
            </w:r>
          </w:p>
        </w:tc>
      </w:tr>
      <w:tr w14:paraId="123A2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3EBB25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电力、热力、燃气及水生产和供应业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2224E6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143</w:t>
            </w:r>
          </w:p>
        </w:tc>
        <w:tc>
          <w:tcPr>
            <w:tcW w:w="1804" w:type="dxa"/>
            <w:tcBorders>
              <w:left w:val="single" w:color="000000" w:sz="6" w:space="0"/>
            </w:tcBorders>
            <w:shd w:val="clear"/>
            <w:tcMar>
              <w:top w:w="0" w:type="dxa"/>
              <w:left w:w="0" w:type="dxa"/>
              <w:bottom w:w="0" w:type="dxa"/>
              <w:right w:w="0" w:type="dxa"/>
            </w:tcMar>
            <w:vAlign w:val="center"/>
          </w:tcPr>
          <w:p w14:paraId="11A911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-69.0</w:t>
            </w:r>
          </w:p>
        </w:tc>
      </w:tr>
      <w:tr w14:paraId="5A33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782721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建筑业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7E1E74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299</w:t>
            </w:r>
          </w:p>
        </w:tc>
        <w:tc>
          <w:tcPr>
            <w:tcW w:w="1804" w:type="dxa"/>
            <w:tcBorders>
              <w:left w:val="single" w:color="000000" w:sz="6" w:space="0"/>
            </w:tcBorders>
            <w:shd w:val="clear"/>
            <w:tcMar>
              <w:top w:w="0" w:type="dxa"/>
              <w:left w:w="0" w:type="dxa"/>
              <w:bottom w:w="0" w:type="dxa"/>
              <w:right w:w="0" w:type="dxa"/>
            </w:tcMar>
            <w:vAlign w:val="center"/>
          </w:tcPr>
          <w:p w14:paraId="26B183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4.2</w:t>
            </w:r>
          </w:p>
        </w:tc>
      </w:tr>
      <w:tr w14:paraId="176A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0AE10E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批发和零售业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59CF5C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2555</w:t>
            </w:r>
          </w:p>
        </w:tc>
        <w:tc>
          <w:tcPr>
            <w:tcW w:w="1804" w:type="dxa"/>
            <w:tcBorders>
              <w:left w:val="single" w:color="000000" w:sz="6" w:space="0"/>
            </w:tcBorders>
            <w:shd w:val="clear"/>
            <w:tcMar>
              <w:top w:w="0" w:type="dxa"/>
              <w:left w:w="0" w:type="dxa"/>
              <w:bottom w:w="0" w:type="dxa"/>
              <w:right w:w="0" w:type="dxa"/>
            </w:tcMar>
            <w:vAlign w:val="center"/>
          </w:tcPr>
          <w:p w14:paraId="29AA8D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27.3</w:t>
            </w:r>
          </w:p>
        </w:tc>
      </w:tr>
      <w:tr w14:paraId="08B0E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63DDF3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交通运输、仓储和邮政业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761DD9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709</w:t>
            </w:r>
          </w:p>
        </w:tc>
        <w:tc>
          <w:tcPr>
            <w:tcW w:w="1804" w:type="dxa"/>
            <w:tcBorders>
              <w:left w:val="single" w:color="000000" w:sz="6" w:space="0"/>
            </w:tcBorders>
            <w:shd w:val="clear"/>
            <w:tcMar>
              <w:top w:w="0" w:type="dxa"/>
              <w:left w:w="0" w:type="dxa"/>
              <w:bottom w:w="0" w:type="dxa"/>
              <w:right w:w="0" w:type="dxa"/>
            </w:tcMar>
            <w:vAlign w:val="center"/>
          </w:tcPr>
          <w:p w14:paraId="0FC69A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34.8</w:t>
            </w:r>
          </w:p>
        </w:tc>
      </w:tr>
      <w:tr w14:paraId="24151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62AA44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信息传输、软件和信息技术服务业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4183A7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369</w:t>
            </w:r>
          </w:p>
        </w:tc>
        <w:tc>
          <w:tcPr>
            <w:tcW w:w="1804" w:type="dxa"/>
            <w:tcBorders>
              <w:left w:val="single" w:color="000000" w:sz="6" w:space="0"/>
            </w:tcBorders>
            <w:shd w:val="clear"/>
            <w:tcMar>
              <w:top w:w="0" w:type="dxa"/>
              <w:left w:w="0" w:type="dxa"/>
              <w:bottom w:w="0" w:type="dxa"/>
              <w:right w:w="0" w:type="dxa"/>
            </w:tcMar>
            <w:vAlign w:val="center"/>
          </w:tcPr>
          <w:p w14:paraId="1FE56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-11.1</w:t>
            </w:r>
          </w:p>
        </w:tc>
      </w:tr>
      <w:tr w14:paraId="1B2D2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right w:val="single" w:color="000000" w:sz="6" w:space="0"/>
            </w:tcBorders>
            <w:shd w:val="clear"/>
            <w:tcMar>
              <w:top w:w="0" w:type="dxa"/>
              <w:left w:w="0" w:type="dxa"/>
              <w:bottom w:w="0" w:type="dxa"/>
              <w:right w:w="0" w:type="dxa"/>
            </w:tcMar>
            <w:vAlign w:val="center"/>
          </w:tcPr>
          <w:p w14:paraId="025F13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房地产业</w:t>
            </w:r>
          </w:p>
        </w:tc>
        <w:tc>
          <w:tcPr>
            <w:tcW w:w="2048" w:type="dxa"/>
            <w:tcBorders>
              <w:left w:val="single" w:color="000000" w:sz="6" w:space="0"/>
              <w:right w:val="single" w:color="000000" w:sz="6" w:space="0"/>
            </w:tcBorders>
            <w:shd w:val="clear"/>
            <w:tcMar>
              <w:top w:w="0" w:type="dxa"/>
              <w:left w:w="0" w:type="dxa"/>
              <w:bottom w:w="0" w:type="dxa"/>
              <w:right w:w="0" w:type="dxa"/>
            </w:tcMar>
            <w:vAlign w:val="center"/>
          </w:tcPr>
          <w:p w14:paraId="03548B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89</w:t>
            </w:r>
          </w:p>
        </w:tc>
        <w:tc>
          <w:tcPr>
            <w:tcW w:w="1804" w:type="dxa"/>
            <w:tcBorders>
              <w:left w:val="single" w:color="000000" w:sz="6" w:space="0"/>
            </w:tcBorders>
            <w:shd w:val="clear"/>
            <w:tcMar>
              <w:top w:w="0" w:type="dxa"/>
              <w:left w:w="0" w:type="dxa"/>
              <w:bottom w:w="0" w:type="dxa"/>
              <w:right w:w="0" w:type="dxa"/>
            </w:tcMar>
            <w:vAlign w:val="center"/>
          </w:tcPr>
          <w:p w14:paraId="10BA15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-27.5</w:t>
            </w:r>
          </w:p>
        </w:tc>
      </w:tr>
      <w:tr w14:paraId="2E37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5755" w:type="dxa"/>
            <w:tcBorders>
              <w:bottom w:val="single" w:color="000000" w:sz="12" w:space="0"/>
              <w:right w:val="single" w:color="000000" w:sz="6" w:space="0"/>
            </w:tcBorders>
            <w:shd w:val="clear"/>
            <w:tcMar>
              <w:top w:w="0" w:type="dxa"/>
              <w:left w:w="0" w:type="dxa"/>
              <w:bottom w:w="0" w:type="dxa"/>
              <w:right w:w="0" w:type="dxa"/>
            </w:tcMar>
            <w:vAlign w:val="center"/>
          </w:tcPr>
          <w:p w14:paraId="79AB4F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firstLine="210"/>
              <w:jc w:val="left"/>
            </w:pPr>
            <w:r>
              <w:rPr>
                <w:rFonts w:hint="eastAsia" w:ascii="宋体" w:hAnsi="宋体" w:eastAsia="宋体" w:cs="宋体"/>
                <w:sz w:val="24"/>
                <w:szCs w:val="24"/>
                <w:bdr w:val="none" w:color="auto" w:sz="0" w:space="0"/>
              </w:rPr>
              <w:t>　　　租赁和商务服务业</w:t>
            </w:r>
          </w:p>
        </w:tc>
        <w:tc>
          <w:tcPr>
            <w:tcW w:w="2048"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1B62EF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2719</w:t>
            </w:r>
          </w:p>
        </w:tc>
        <w:tc>
          <w:tcPr>
            <w:tcW w:w="1804" w:type="dxa"/>
            <w:tcBorders>
              <w:left w:val="single" w:color="000000" w:sz="6" w:space="0"/>
              <w:bottom w:val="single" w:color="000000" w:sz="12" w:space="0"/>
            </w:tcBorders>
            <w:shd w:val="clear"/>
            <w:tcMar>
              <w:top w:w="0" w:type="dxa"/>
              <w:left w:w="0" w:type="dxa"/>
              <w:bottom w:w="0" w:type="dxa"/>
              <w:right w:w="0" w:type="dxa"/>
            </w:tcMar>
            <w:vAlign w:val="center"/>
          </w:tcPr>
          <w:p w14:paraId="59C21B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-5.6</w:t>
            </w:r>
          </w:p>
        </w:tc>
      </w:tr>
    </w:tbl>
    <w:p w14:paraId="1A735D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A85FB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全年对外承包工程完成营业额</w:t>
      </w:r>
      <w:r>
        <w:rPr>
          <w:rFonts w:hint="default" w:ascii="Times New Roman" w:hAnsi="Times New Roman" w:cs="Times New Roman"/>
          <w:i w:val="0"/>
          <w:iCs w:val="0"/>
          <w:caps w:val="0"/>
          <w:color w:val="000000"/>
          <w:spacing w:val="0"/>
          <w:sz w:val="24"/>
          <w:szCs w:val="24"/>
          <w:bdr w:val="none" w:color="auto" w:sz="0" w:space="0"/>
          <w:shd w:val="clear" w:fill="FFFFFF"/>
        </w:rPr>
        <w:t>12773</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8.1%</w:t>
      </w:r>
      <w:r>
        <w:rPr>
          <w:rFonts w:hint="eastAsia" w:ascii="宋体" w:hAnsi="宋体" w:eastAsia="宋体" w:cs="宋体"/>
          <w:i w:val="0"/>
          <w:iCs w:val="0"/>
          <w:caps w:val="0"/>
          <w:color w:val="000000"/>
          <w:spacing w:val="0"/>
          <w:sz w:val="24"/>
          <w:szCs w:val="24"/>
          <w:bdr w:val="none" w:color="auto" w:sz="0" w:space="0"/>
          <w:shd w:val="clear" w:fill="FFFFFF"/>
        </w:rPr>
        <w:t>。其中，对共建“一带一路”国家完成营业额</w:t>
      </w:r>
      <w:r>
        <w:rPr>
          <w:rFonts w:hint="default" w:ascii="Times New Roman" w:hAnsi="Times New Roman" w:cs="Times New Roman"/>
          <w:i w:val="0"/>
          <w:iCs w:val="0"/>
          <w:caps w:val="0"/>
          <w:color w:val="000000"/>
          <w:spacing w:val="0"/>
          <w:sz w:val="24"/>
          <w:szCs w:val="24"/>
          <w:bdr w:val="none" w:color="auto" w:sz="0" w:space="0"/>
          <w:shd w:val="clear" w:fill="FFFFFF"/>
        </w:rPr>
        <w:t>10902</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9.6%</w:t>
      </w:r>
      <w:r>
        <w:rPr>
          <w:rFonts w:hint="eastAsia" w:ascii="宋体" w:hAnsi="宋体" w:eastAsia="宋体" w:cs="宋体"/>
          <w:i w:val="0"/>
          <w:iCs w:val="0"/>
          <w:caps w:val="0"/>
          <w:color w:val="000000"/>
          <w:spacing w:val="0"/>
          <w:sz w:val="24"/>
          <w:szCs w:val="24"/>
          <w:bdr w:val="none" w:color="auto" w:sz="0" w:space="0"/>
          <w:shd w:val="clear" w:fill="FFFFFF"/>
        </w:rPr>
        <w:t>，占对外承包工程完成营业额比重为</w:t>
      </w:r>
      <w:r>
        <w:rPr>
          <w:rFonts w:hint="default" w:ascii="Times New Roman" w:hAnsi="Times New Roman" w:cs="Times New Roman"/>
          <w:i w:val="0"/>
          <w:iCs w:val="0"/>
          <w:caps w:val="0"/>
          <w:color w:val="000000"/>
          <w:spacing w:val="0"/>
          <w:sz w:val="24"/>
          <w:szCs w:val="24"/>
          <w:bdr w:val="none" w:color="auto" w:sz="0" w:space="0"/>
          <w:shd w:val="clear" w:fill="FFFFFF"/>
        </w:rPr>
        <w:t>85.4%</w:t>
      </w:r>
      <w:r>
        <w:rPr>
          <w:rFonts w:hint="eastAsia" w:ascii="宋体" w:hAnsi="宋体" w:eastAsia="宋体" w:cs="宋体"/>
          <w:i w:val="0"/>
          <w:iCs w:val="0"/>
          <w:caps w:val="0"/>
          <w:color w:val="000000"/>
          <w:spacing w:val="0"/>
          <w:sz w:val="24"/>
          <w:szCs w:val="24"/>
          <w:bdr w:val="none" w:color="auto" w:sz="0" w:space="0"/>
          <w:shd w:val="clear" w:fill="FFFFFF"/>
        </w:rPr>
        <w:t>。对外劳务合作派出各类劳务人员</w:t>
      </w:r>
      <w:r>
        <w:rPr>
          <w:rFonts w:hint="default" w:ascii="Times New Roman" w:hAnsi="Times New Roman" w:cs="Times New Roman"/>
          <w:i w:val="0"/>
          <w:iCs w:val="0"/>
          <w:caps w:val="0"/>
          <w:color w:val="000000"/>
          <w:spacing w:val="0"/>
          <w:sz w:val="24"/>
          <w:szCs w:val="24"/>
          <w:bdr w:val="none" w:color="auto" w:sz="0" w:space="0"/>
          <w:shd w:val="clear" w:fill="FFFFFF"/>
        </w:rPr>
        <w:t>43</w:t>
      </w:r>
      <w:r>
        <w:rPr>
          <w:rFonts w:hint="eastAsia" w:ascii="宋体" w:hAnsi="宋体" w:eastAsia="宋体" w:cs="宋体"/>
          <w:i w:val="0"/>
          <w:iCs w:val="0"/>
          <w:caps w:val="0"/>
          <w:color w:val="000000"/>
          <w:spacing w:val="0"/>
          <w:sz w:val="24"/>
          <w:szCs w:val="24"/>
          <w:bdr w:val="none" w:color="auto" w:sz="0" w:space="0"/>
          <w:shd w:val="clear" w:fill="FFFFFF"/>
        </w:rPr>
        <w:t>万人。</w:t>
      </w:r>
    </w:p>
    <w:p w14:paraId="5C46D9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AAE20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八、财政金融</w:t>
      </w:r>
    </w:p>
    <w:p w14:paraId="7C6F99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7A93EC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全年全国一般公共预算收入</w:t>
      </w:r>
      <w:r>
        <w:rPr>
          <w:rFonts w:hint="default" w:ascii="Times New Roman" w:hAnsi="Times New Roman" w:cs="Times New Roman"/>
          <w:i w:val="0"/>
          <w:iCs w:val="0"/>
          <w:caps w:val="0"/>
          <w:color w:val="000000"/>
          <w:spacing w:val="0"/>
          <w:sz w:val="24"/>
          <w:szCs w:val="24"/>
          <w:bdr w:val="none" w:color="auto" w:sz="0" w:space="0"/>
          <w:shd w:val="clear" w:fill="FFFFFF"/>
        </w:rPr>
        <w:t>216045</w:t>
      </w:r>
      <w:r>
        <w:rPr>
          <w:rFonts w:hint="eastAsia" w:ascii="宋体" w:hAnsi="宋体" w:eastAsia="宋体" w:cs="宋体"/>
          <w:i w:val="0"/>
          <w:iCs w:val="0"/>
          <w:caps w:val="0"/>
          <w:color w:val="000000"/>
          <w:spacing w:val="0"/>
          <w:sz w:val="24"/>
          <w:szCs w:val="24"/>
          <w:bdr w:val="none" w:color="auto" w:sz="0" w:space="0"/>
          <w:shd w:val="clear" w:fill="FFFFFF"/>
        </w:rPr>
        <w:t>亿元，比上年下降</w:t>
      </w:r>
      <w:r>
        <w:rPr>
          <w:rFonts w:hint="default" w:ascii="Times New Roman" w:hAnsi="Times New Roman" w:cs="Times New Roman"/>
          <w:i w:val="0"/>
          <w:iCs w:val="0"/>
          <w:caps w:val="0"/>
          <w:color w:val="000000"/>
          <w:spacing w:val="0"/>
          <w:sz w:val="24"/>
          <w:szCs w:val="24"/>
          <w:bdr w:val="none" w:color="auto" w:sz="0" w:space="0"/>
          <w:shd w:val="clear" w:fill="FFFFFF"/>
        </w:rPr>
        <w:t>1.7%</w:t>
      </w:r>
      <w:r>
        <w:rPr>
          <w:rFonts w:hint="eastAsia" w:ascii="宋体" w:hAnsi="宋体" w:eastAsia="宋体" w:cs="宋体"/>
          <w:i w:val="0"/>
          <w:iCs w:val="0"/>
          <w:caps w:val="0"/>
          <w:color w:val="000000"/>
          <w:spacing w:val="0"/>
          <w:sz w:val="24"/>
          <w:szCs w:val="24"/>
          <w:bdr w:val="none" w:color="auto" w:sz="0" w:space="0"/>
          <w:shd w:val="clear" w:fill="FFFFFF"/>
        </w:rPr>
        <w:t>；其中税收收入</w:t>
      </w:r>
      <w:r>
        <w:rPr>
          <w:rFonts w:hint="default" w:ascii="Times New Roman" w:hAnsi="Times New Roman" w:cs="Times New Roman"/>
          <w:i w:val="0"/>
          <w:iCs w:val="0"/>
          <w:caps w:val="0"/>
          <w:color w:val="000000"/>
          <w:spacing w:val="0"/>
          <w:sz w:val="24"/>
          <w:szCs w:val="24"/>
          <w:bdr w:val="none" w:color="auto" w:sz="0" w:space="0"/>
          <w:shd w:val="clear" w:fill="FFFFFF"/>
        </w:rPr>
        <w:t>176363</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0.8%</w:t>
      </w:r>
      <w:r>
        <w:rPr>
          <w:rFonts w:hint="eastAsia" w:ascii="宋体" w:hAnsi="宋体" w:eastAsia="宋体" w:cs="宋体"/>
          <w:i w:val="0"/>
          <w:iCs w:val="0"/>
          <w:caps w:val="0"/>
          <w:color w:val="000000"/>
          <w:spacing w:val="0"/>
          <w:sz w:val="24"/>
          <w:szCs w:val="24"/>
          <w:bdr w:val="none" w:color="auto" w:sz="0" w:space="0"/>
          <w:shd w:val="clear" w:fill="FFFFFF"/>
        </w:rPr>
        <w:t>。全国一般公共预算支出</w:t>
      </w:r>
      <w:r>
        <w:rPr>
          <w:rFonts w:hint="default" w:ascii="Times New Roman" w:hAnsi="Times New Roman" w:cs="Times New Roman"/>
          <w:i w:val="0"/>
          <w:iCs w:val="0"/>
          <w:caps w:val="0"/>
          <w:color w:val="000000"/>
          <w:spacing w:val="0"/>
          <w:sz w:val="24"/>
          <w:szCs w:val="24"/>
          <w:bdr w:val="none" w:color="auto" w:sz="0" w:space="0"/>
          <w:shd w:val="clear" w:fill="FFFFFF"/>
        </w:rPr>
        <w:t>287395</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1.0%</w:t>
      </w:r>
      <w:r>
        <w:rPr>
          <w:rFonts w:hint="eastAsia" w:ascii="宋体" w:hAnsi="宋体" w:eastAsia="宋体" w:cs="宋体"/>
          <w:i w:val="0"/>
          <w:iCs w:val="0"/>
          <w:caps w:val="0"/>
          <w:color w:val="000000"/>
          <w:spacing w:val="0"/>
          <w:sz w:val="24"/>
          <w:szCs w:val="24"/>
          <w:bdr w:val="none" w:color="auto" w:sz="0" w:space="0"/>
          <w:shd w:val="clear" w:fill="FFFFFF"/>
        </w:rPr>
        <w:t>。全年现行支持科技创新和制造业发展的主要政策减税降费及退税金额</w:t>
      </w:r>
      <w:r>
        <w:rPr>
          <w:rFonts w:hint="default" w:ascii="Times New Roman" w:hAnsi="Times New Roman" w:cs="Times New Roman"/>
          <w:i w:val="0"/>
          <w:iCs w:val="0"/>
          <w:caps w:val="0"/>
          <w:color w:val="000000"/>
          <w:spacing w:val="0"/>
          <w:sz w:val="24"/>
          <w:szCs w:val="24"/>
          <w:bdr w:val="none" w:color="auto" w:sz="0" w:space="0"/>
          <w:shd w:val="clear" w:fill="FFFFFF"/>
        </w:rPr>
        <w:t>28557</w:t>
      </w:r>
      <w:r>
        <w:rPr>
          <w:rFonts w:hint="eastAsia" w:ascii="宋体" w:hAnsi="宋体" w:eastAsia="宋体" w:cs="宋体"/>
          <w:i w:val="0"/>
          <w:iCs w:val="0"/>
          <w:caps w:val="0"/>
          <w:color w:val="000000"/>
          <w:spacing w:val="0"/>
          <w:sz w:val="24"/>
          <w:szCs w:val="24"/>
          <w:bdr w:val="none" w:color="auto" w:sz="0" w:space="0"/>
          <w:shd w:val="clear" w:fill="FFFFFF"/>
        </w:rPr>
        <w:t>亿元。</w:t>
      </w:r>
    </w:p>
    <w:p w14:paraId="5FCBE6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DC409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81300"/>
            <wp:effectExtent l="0" t="0" r="0" b="0"/>
            <wp:docPr id="16"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descr="IMG_273"/>
                    <pic:cNvPicPr>
                      <a:picLocks noChangeAspect="1"/>
                    </pic:cNvPicPr>
                  </pic:nvPicPr>
                  <pic:blipFill>
                    <a:blip r:embed="rId23"/>
                    <a:stretch>
                      <a:fillRect/>
                    </a:stretch>
                  </pic:blipFill>
                  <pic:spPr>
                    <a:xfrm>
                      <a:off x="0" y="0"/>
                      <a:ext cx="5067300" cy="2781300"/>
                    </a:xfrm>
                    <a:prstGeom prst="rect">
                      <a:avLst/>
                    </a:prstGeom>
                    <a:noFill/>
                    <a:ln w="9525">
                      <a:noFill/>
                    </a:ln>
                  </pic:spPr>
                </pic:pic>
              </a:graphicData>
            </a:graphic>
          </wp:inline>
        </w:drawing>
      </w:r>
    </w:p>
    <w:p w14:paraId="5E1A9F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注：图中2021年至2024年数据为全国一般公共预算收入决算数，2025年为执行数。</w:t>
      </w:r>
    </w:p>
    <w:p w14:paraId="206BAD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3442F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年末广义货币供应量（</w:t>
      </w:r>
      <w:r>
        <w:rPr>
          <w:rFonts w:hint="default" w:ascii="Times New Roman" w:hAnsi="Times New Roman" w:cs="Times New Roman"/>
          <w:i w:val="0"/>
          <w:iCs w:val="0"/>
          <w:caps w:val="0"/>
          <w:color w:val="000000"/>
          <w:spacing w:val="0"/>
          <w:sz w:val="24"/>
          <w:szCs w:val="24"/>
          <w:bdr w:val="none" w:color="auto" w:sz="0" w:space="0"/>
          <w:shd w:val="clear" w:fill="FFFFFF"/>
        </w:rPr>
        <w:t>M</w:t>
      </w:r>
      <w:r>
        <w:rPr>
          <w:rFonts w:hint="default" w:ascii="Times New Roman" w:hAnsi="Times New Roman" w:cs="Times New Roman"/>
          <w:i w:val="0"/>
          <w:iCs w:val="0"/>
          <w:caps w:val="0"/>
          <w:color w:val="000000"/>
          <w:spacing w:val="0"/>
          <w:sz w:val="16"/>
          <w:szCs w:val="16"/>
          <w:bdr w:val="none" w:color="auto" w:sz="0" w:space="0"/>
          <w:shd w:val="clear" w:fill="FFFFFF"/>
          <w:vertAlign w:val="subscript"/>
        </w:rPr>
        <w:t>2</w:t>
      </w:r>
      <w:r>
        <w:rPr>
          <w:rFonts w:hint="eastAsia" w:ascii="宋体" w:hAnsi="宋体" w:eastAsia="宋体" w:cs="宋体"/>
          <w:i w:val="0"/>
          <w:iCs w:val="0"/>
          <w:caps w:val="0"/>
          <w:color w:val="000000"/>
          <w:spacing w:val="0"/>
          <w:sz w:val="24"/>
          <w:szCs w:val="24"/>
          <w:bdr w:val="none" w:color="auto" w:sz="0" w:space="0"/>
          <w:shd w:val="clear" w:fill="FFFFFF"/>
        </w:rPr>
        <w:t>）余额</w:t>
      </w:r>
      <w:r>
        <w:rPr>
          <w:rFonts w:hint="default" w:ascii="Times New Roman" w:hAnsi="Times New Roman" w:cs="Times New Roman"/>
          <w:i w:val="0"/>
          <w:iCs w:val="0"/>
          <w:caps w:val="0"/>
          <w:color w:val="000000"/>
          <w:spacing w:val="0"/>
          <w:sz w:val="24"/>
          <w:szCs w:val="24"/>
          <w:bdr w:val="none" w:color="auto" w:sz="0" w:space="0"/>
          <w:shd w:val="clear" w:fill="FFFFFF"/>
        </w:rPr>
        <w:t>340.3</w:t>
      </w:r>
      <w:r>
        <w:rPr>
          <w:rFonts w:hint="eastAsia" w:ascii="宋体" w:hAnsi="宋体" w:eastAsia="宋体" w:cs="宋体"/>
          <w:i w:val="0"/>
          <w:iCs w:val="0"/>
          <w:caps w:val="0"/>
          <w:color w:val="000000"/>
          <w:spacing w:val="0"/>
          <w:sz w:val="24"/>
          <w:szCs w:val="24"/>
          <w:bdr w:val="none" w:color="auto" w:sz="0" w:space="0"/>
          <w:shd w:val="clear" w:fill="FFFFFF"/>
        </w:rPr>
        <w:t>万亿元，比上年末增长</w:t>
      </w:r>
      <w:r>
        <w:rPr>
          <w:rFonts w:hint="default" w:ascii="Times New Roman" w:hAnsi="Times New Roman" w:cs="Times New Roman"/>
          <w:i w:val="0"/>
          <w:iCs w:val="0"/>
          <w:caps w:val="0"/>
          <w:color w:val="000000"/>
          <w:spacing w:val="0"/>
          <w:sz w:val="24"/>
          <w:szCs w:val="24"/>
          <w:bdr w:val="none" w:color="auto" w:sz="0" w:space="0"/>
          <w:shd w:val="clear" w:fill="FFFFFF"/>
        </w:rPr>
        <w:t>8.5%</w:t>
      </w:r>
      <w:r>
        <w:rPr>
          <w:rFonts w:hint="eastAsia" w:ascii="宋体" w:hAnsi="宋体" w:eastAsia="宋体" w:cs="宋体"/>
          <w:i w:val="0"/>
          <w:iCs w:val="0"/>
          <w:caps w:val="0"/>
          <w:color w:val="000000"/>
          <w:spacing w:val="0"/>
          <w:sz w:val="24"/>
          <w:szCs w:val="24"/>
          <w:bdr w:val="none" w:color="auto" w:sz="0" w:space="0"/>
          <w:shd w:val="clear" w:fill="FFFFFF"/>
        </w:rPr>
        <w:t>；狭义货币供应量（</w:t>
      </w:r>
      <w:r>
        <w:rPr>
          <w:rFonts w:hint="default" w:ascii="Times New Roman" w:hAnsi="Times New Roman" w:cs="Times New Roman"/>
          <w:i w:val="0"/>
          <w:iCs w:val="0"/>
          <w:caps w:val="0"/>
          <w:color w:val="000000"/>
          <w:spacing w:val="0"/>
          <w:sz w:val="24"/>
          <w:szCs w:val="24"/>
          <w:bdr w:val="none" w:color="auto" w:sz="0" w:space="0"/>
          <w:shd w:val="clear" w:fill="FFFFFF"/>
        </w:rPr>
        <w:t>M</w:t>
      </w:r>
      <w:r>
        <w:rPr>
          <w:rFonts w:hint="default" w:ascii="Times New Roman" w:hAnsi="Times New Roman" w:cs="Times New Roman"/>
          <w:i w:val="0"/>
          <w:iCs w:val="0"/>
          <w:caps w:val="0"/>
          <w:color w:val="000000"/>
          <w:spacing w:val="0"/>
          <w:sz w:val="16"/>
          <w:szCs w:val="16"/>
          <w:bdr w:val="none" w:color="auto" w:sz="0" w:space="0"/>
          <w:shd w:val="clear" w:fill="FFFFFF"/>
          <w:vertAlign w:val="subscript"/>
        </w:rPr>
        <w:t>1</w:t>
      </w:r>
      <w:r>
        <w:rPr>
          <w:rFonts w:hint="eastAsia" w:ascii="宋体" w:hAnsi="宋体" w:eastAsia="宋体" w:cs="宋体"/>
          <w:i w:val="0"/>
          <w:iCs w:val="0"/>
          <w:caps w:val="0"/>
          <w:color w:val="000000"/>
          <w:spacing w:val="0"/>
          <w:sz w:val="24"/>
          <w:szCs w:val="24"/>
          <w:bdr w:val="none" w:color="auto" w:sz="0" w:space="0"/>
          <w:shd w:val="clear" w:fill="FFFFFF"/>
        </w:rPr>
        <w:t>）</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[53]</w:t>
      </w:r>
      <w:r>
        <w:rPr>
          <w:rFonts w:hint="eastAsia" w:ascii="宋体" w:hAnsi="宋体" w:eastAsia="宋体" w:cs="宋体"/>
          <w:i w:val="0"/>
          <w:iCs w:val="0"/>
          <w:caps w:val="0"/>
          <w:color w:val="000000"/>
          <w:spacing w:val="0"/>
          <w:sz w:val="24"/>
          <w:szCs w:val="24"/>
          <w:bdr w:val="none" w:color="auto" w:sz="0" w:space="0"/>
          <w:shd w:val="clear" w:fill="FFFFFF"/>
        </w:rPr>
        <w:t>余额</w:t>
      </w:r>
      <w:r>
        <w:rPr>
          <w:rFonts w:hint="default" w:ascii="Times New Roman" w:hAnsi="Times New Roman" w:cs="Times New Roman"/>
          <w:i w:val="0"/>
          <w:iCs w:val="0"/>
          <w:caps w:val="0"/>
          <w:color w:val="000000"/>
          <w:spacing w:val="0"/>
          <w:sz w:val="24"/>
          <w:szCs w:val="24"/>
          <w:bdr w:val="none" w:color="auto" w:sz="0" w:space="0"/>
          <w:shd w:val="clear" w:fill="FFFFFF"/>
        </w:rPr>
        <w:t>115.5</w:t>
      </w:r>
      <w:r>
        <w:rPr>
          <w:rFonts w:hint="eastAsia" w:ascii="宋体" w:hAnsi="宋体" w:eastAsia="宋体" w:cs="宋体"/>
          <w:i w:val="0"/>
          <w:iCs w:val="0"/>
          <w:caps w:val="0"/>
          <w:color w:val="000000"/>
          <w:spacing w:val="0"/>
          <w:sz w:val="24"/>
          <w:szCs w:val="24"/>
          <w:bdr w:val="none" w:color="auto" w:sz="0" w:space="0"/>
          <w:shd w:val="clear" w:fill="FFFFFF"/>
        </w:rPr>
        <w:t>万亿元，增长</w:t>
      </w:r>
      <w:r>
        <w:rPr>
          <w:rFonts w:hint="default" w:ascii="Times New Roman" w:hAnsi="Times New Roman" w:cs="Times New Roman"/>
          <w:i w:val="0"/>
          <w:iCs w:val="0"/>
          <w:caps w:val="0"/>
          <w:color w:val="000000"/>
          <w:spacing w:val="0"/>
          <w:sz w:val="24"/>
          <w:szCs w:val="24"/>
          <w:bdr w:val="none" w:color="auto" w:sz="0" w:space="0"/>
          <w:shd w:val="clear" w:fill="FFFFFF"/>
        </w:rPr>
        <w:t>3.8%</w:t>
      </w:r>
      <w:r>
        <w:rPr>
          <w:rFonts w:hint="eastAsia" w:ascii="宋体" w:hAnsi="宋体" w:eastAsia="宋体" w:cs="宋体"/>
          <w:i w:val="0"/>
          <w:iCs w:val="0"/>
          <w:caps w:val="0"/>
          <w:color w:val="000000"/>
          <w:spacing w:val="0"/>
          <w:sz w:val="24"/>
          <w:szCs w:val="24"/>
          <w:bdr w:val="none" w:color="auto" w:sz="0" w:space="0"/>
          <w:shd w:val="clear" w:fill="FFFFFF"/>
        </w:rPr>
        <w:t>；流通中货币（</w:t>
      </w:r>
      <w:r>
        <w:rPr>
          <w:rFonts w:hint="default" w:ascii="Times New Roman" w:hAnsi="Times New Roman" w:cs="Times New Roman"/>
          <w:i w:val="0"/>
          <w:iCs w:val="0"/>
          <w:caps w:val="0"/>
          <w:color w:val="000000"/>
          <w:spacing w:val="0"/>
          <w:sz w:val="24"/>
          <w:szCs w:val="24"/>
          <w:bdr w:val="none" w:color="auto" w:sz="0" w:space="0"/>
          <w:shd w:val="clear" w:fill="FFFFFF"/>
        </w:rPr>
        <w:t>M</w:t>
      </w:r>
      <w:r>
        <w:rPr>
          <w:rFonts w:hint="default" w:ascii="Times New Roman" w:hAnsi="Times New Roman" w:cs="Times New Roman"/>
          <w:i w:val="0"/>
          <w:iCs w:val="0"/>
          <w:caps w:val="0"/>
          <w:color w:val="000000"/>
          <w:spacing w:val="0"/>
          <w:sz w:val="16"/>
          <w:szCs w:val="16"/>
          <w:bdr w:val="none" w:color="auto" w:sz="0" w:space="0"/>
          <w:shd w:val="clear" w:fill="FFFFFF"/>
          <w:vertAlign w:val="subscript"/>
        </w:rPr>
        <w:t>0</w:t>
      </w:r>
      <w:r>
        <w:rPr>
          <w:rFonts w:hint="eastAsia" w:ascii="宋体" w:hAnsi="宋体" w:eastAsia="宋体" w:cs="宋体"/>
          <w:i w:val="0"/>
          <w:iCs w:val="0"/>
          <w:caps w:val="0"/>
          <w:color w:val="000000"/>
          <w:spacing w:val="0"/>
          <w:sz w:val="24"/>
          <w:szCs w:val="24"/>
          <w:bdr w:val="none" w:color="auto" w:sz="0" w:space="0"/>
          <w:shd w:val="clear" w:fill="FFFFFF"/>
        </w:rPr>
        <w:t>）余额</w:t>
      </w:r>
      <w:r>
        <w:rPr>
          <w:rFonts w:hint="default" w:ascii="Times New Roman" w:hAnsi="Times New Roman" w:cs="Times New Roman"/>
          <w:i w:val="0"/>
          <w:iCs w:val="0"/>
          <w:caps w:val="0"/>
          <w:color w:val="000000"/>
          <w:spacing w:val="0"/>
          <w:sz w:val="24"/>
          <w:szCs w:val="24"/>
          <w:bdr w:val="none" w:color="auto" w:sz="0" w:space="0"/>
          <w:shd w:val="clear" w:fill="FFFFFF"/>
        </w:rPr>
        <w:t>14.1</w:t>
      </w:r>
      <w:r>
        <w:rPr>
          <w:rFonts w:hint="eastAsia" w:ascii="宋体" w:hAnsi="宋体" w:eastAsia="宋体" w:cs="宋体"/>
          <w:i w:val="0"/>
          <w:iCs w:val="0"/>
          <w:caps w:val="0"/>
          <w:color w:val="000000"/>
          <w:spacing w:val="0"/>
          <w:sz w:val="24"/>
          <w:szCs w:val="24"/>
          <w:bdr w:val="none" w:color="auto" w:sz="0" w:space="0"/>
          <w:shd w:val="clear" w:fill="FFFFFF"/>
        </w:rPr>
        <w:t>万亿元，增长</w:t>
      </w:r>
      <w:r>
        <w:rPr>
          <w:rFonts w:hint="default" w:ascii="Times New Roman" w:hAnsi="Times New Roman" w:cs="Times New Roman"/>
          <w:i w:val="0"/>
          <w:iCs w:val="0"/>
          <w:caps w:val="0"/>
          <w:color w:val="000000"/>
          <w:spacing w:val="0"/>
          <w:sz w:val="24"/>
          <w:szCs w:val="24"/>
          <w:bdr w:val="none" w:color="auto" w:sz="0" w:space="0"/>
          <w:shd w:val="clear" w:fill="FFFFFF"/>
        </w:rPr>
        <w:t>10.2%</w:t>
      </w:r>
      <w:r>
        <w:rPr>
          <w:rFonts w:hint="eastAsia" w:ascii="宋体" w:hAnsi="宋体" w:eastAsia="宋体" w:cs="宋体"/>
          <w:i w:val="0"/>
          <w:iCs w:val="0"/>
          <w:caps w:val="0"/>
          <w:color w:val="000000"/>
          <w:spacing w:val="0"/>
          <w:sz w:val="24"/>
          <w:szCs w:val="24"/>
          <w:bdr w:val="none" w:color="auto" w:sz="0" w:space="0"/>
          <w:shd w:val="clear" w:fill="FFFFFF"/>
        </w:rPr>
        <w:t>。</w:t>
      </w:r>
    </w:p>
    <w:p w14:paraId="0E0598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65DB0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全年社会融资规模增量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[54]</w:t>
      </w:r>
      <w:r>
        <w:rPr>
          <w:rFonts w:hint="default" w:ascii="Times New Roman" w:hAnsi="Times New Roman" w:cs="Times New Roman"/>
          <w:i w:val="0"/>
          <w:iCs w:val="0"/>
          <w:caps w:val="0"/>
          <w:color w:val="000000"/>
          <w:spacing w:val="0"/>
          <w:sz w:val="24"/>
          <w:szCs w:val="24"/>
          <w:bdr w:val="none" w:color="auto" w:sz="0" w:space="0"/>
          <w:shd w:val="clear" w:fill="FFFFFF"/>
        </w:rPr>
        <w:t>35.6</w:t>
      </w:r>
      <w:r>
        <w:rPr>
          <w:rFonts w:hint="eastAsia" w:ascii="宋体" w:hAnsi="宋体" w:eastAsia="宋体" w:cs="宋体"/>
          <w:i w:val="0"/>
          <w:iCs w:val="0"/>
          <w:caps w:val="0"/>
          <w:color w:val="000000"/>
          <w:spacing w:val="0"/>
          <w:sz w:val="24"/>
          <w:szCs w:val="24"/>
          <w:bdr w:val="none" w:color="auto" w:sz="0" w:space="0"/>
          <w:shd w:val="clear" w:fill="FFFFFF"/>
        </w:rPr>
        <w:t>万亿元，按可比口径计算，比上年多</w:t>
      </w:r>
      <w:r>
        <w:rPr>
          <w:rFonts w:hint="default" w:ascii="Times New Roman" w:hAnsi="Times New Roman" w:cs="Times New Roman"/>
          <w:i w:val="0"/>
          <w:iCs w:val="0"/>
          <w:caps w:val="0"/>
          <w:color w:val="000000"/>
          <w:spacing w:val="0"/>
          <w:sz w:val="24"/>
          <w:szCs w:val="24"/>
          <w:bdr w:val="none" w:color="auto" w:sz="0" w:space="0"/>
          <w:shd w:val="clear" w:fill="FFFFFF"/>
        </w:rPr>
        <w:t>3.3</w:t>
      </w:r>
      <w:r>
        <w:rPr>
          <w:rFonts w:hint="eastAsia" w:ascii="宋体" w:hAnsi="宋体" w:eastAsia="宋体" w:cs="宋体"/>
          <w:i w:val="0"/>
          <w:iCs w:val="0"/>
          <w:caps w:val="0"/>
          <w:color w:val="000000"/>
          <w:spacing w:val="0"/>
          <w:sz w:val="24"/>
          <w:szCs w:val="24"/>
          <w:bdr w:val="none" w:color="auto" w:sz="0" w:space="0"/>
          <w:shd w:val="clear" w:fill="FFFFFF"/>
        </w:rPr>
        <w:t>万亿元。年末社会融资规模存量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[55]</w:t>
      </w:r>
      <w:r>
        <w:rPr>
          <w:rFonts w:hint="default" w:ascii="Times New Roman" w:hAnsi="Times New Roman" w:cs="Times New Roman"/>
          <w:i w:val="0"/>
          <w:iCs w:val="0"/>
          <w:caps w:val="0"/>
          <w:color w:val="000000"/>
          <w:spacing w:val="0"/>
          <w:sz w:val="24"/>
          <w:szCs w:val="24"/>
          <w:bdr w:val="none" w:color="auto" w:sz="0" w:space="0"/>
          <w:shd w:val="clear" w:fill="FFFFFF"/>
        </w:rPr>
        <w:t>442.1</w:t>
      </w:r>
      <w:r>
        <w:rPr>
          <w:rFonts w:hint="eastAsia" w:ascii="宋体" w:hAnsi="宋体" w:eastAsia="宋体" w:cs="宋体"/>
          <w:i w:val="0"/>
          <w:iCs w:val="0"/>
          <w:caps w:val="0"/>
          <w:color w:val="000000"/>
          <w:spacing w:val="0"/>
          <w:sz w:val="24"/>
          <w:szCs w:val="24"/>
          <w:bdr w:val="none" w:color="auto" w:sz="0" w:space="0"/>
          <w:shd w:val="clear" w:fill="FFFFFF"/>
        </w:rPr>
        <w:t>万亿元，按可比口径计算，比上年末增长</w:t>
      </w:r>
      <w:r>
        <w:rPr>
          <w:rFonts w:hint="default" w:ascii="Times New Roman" w:hAnsi="Times New Roman" w:cs="Times New Roman"/>
          <w:i w:val="0"/>
          <w:iCs w:val="0"/>
          <w:caps w:val="0"/>
          <w:color w:val="000000"/>
          <w:spacing w:val="0"/>
          <w:sz w:val="24"/>
          <w:szCs w:val="24"/>
          <w:bdr w:val="none" w:color="auto" w:sz="0" w:space="0"/>
          <w:shd w:val="clear" w:fill="FFFFFF"/>
        </w:rPr>
        <w:t>8.3%</w:t>
      </w:r>
      <w:r>
        <w:rPr>
          <w:rFonts w:hint="eastAsia" w:ascii="宋体" w:hAnsi="宋体" w:eastAsia="宋体" w:cs="宋体"/>
          <w:i w:val="0"/>
          <w:iCs w:val="0"/>
          <w:caps w:val="0"/>
          <w:color w:val="000000"/>
          <w:spacing w:val="0"/>
          <w:sz w:val="24"/>
          <w:szCs w:val="24"/>
          <w:bdr w:val="none" w:color="auto" w:sz="0" w:space="0"/>
          <w:shd w:val="clear" w:fill="FFFFFF"/>
        </w:rPr>
        <w:t>，其中对实体经济发放的人民币贷款余额</w:t>
      </w:r>
      <w:r>
        <w:rPr>
          <w:rFonts w:hint="default" w:ascii="Times New Roman" w:hAnsi="Times New Roman" w:cs="Times New Roman"/>
          <w:i w:val="0"/>
          <w:iCs w:val="0"/>
          <w:caps w:val="0"/>
          <w:color w:val="000000"/>
          <w:spacing w:val="0"/>
          <w:sz w:val="24"/>
          <w:szCs w:val="24"/>
          <w:bdr w:val="none" w:color="auto" w:sz="0" w:space="0"/>
          <w:shd w:val="clear" w:fill="FFFFFF"/>
        </w:rPr>
        <w:t>268.4</w:t>
      </w:r>
      <w:r>
        <w:rPr>
          <w:rFonts w:hint="eastAsia" w:ascii="宋体" w:hAnsi="宋体" w:eastAsia="宋体" w:cs="宋体"/>
          <w:i w:val="0"/>
          <w:iCs w:val="0"/>
          <w:caps w:val="0"/>
          <w:color w:val="000000"/>
          <w:spacing w:val="0"/>
          <w:sz w:val="24"/>
          <w:szCs w:val="24"/>
          <w:bdr w:val="none" w:color="auto" w:sz="0" w:space="0"/>
          <w:shd w:val="clear" w:fill="FFFFFF"/>
        </w:rPr>
        <w:t>万亿元，增长</w:t>
      </w:r>
      <w:r>
        <w:rPr>
          <w:rFonts w:hint="default" w:ascii="Times New Roman" w:hAnsi="Times New Roman" w:cs="Times New Roman"/>
          <w:i w:val="0"/>
          <w:iCs w:val="0"/>
          <w:caps w:val="0"/>
          <w:color w:val="000000"/>
          <w:spacing w:val="0"/>
          <w:sz w:val="24"/>
          <w:szCs w:val="24"/>
          <w:bdr w:val="none" w:color="auto" w:sz="0" w:space="0"/>
          <w:shd w:val="clear" w:fill="FFFFFF"/>
        </w:rPr>
        <w:t>6.3%</w:t>
      </w:r>
      <w:r>
        <w:rPr>
          <w:rFonts w:hint="eastAsia" w:ascii="宋体" w:hAnsi="宋体" w:eastAsia="宋体" w:cs="宋体"/>
          <w:i w:val="0"/>
          <w:iCs w:val="0"/>
          <w:caps w:val="0"/>
          <w:color w:val="000000"/>
          <w:spacing w:val="0"/>
          <w:sz w:val="24"/>
          <w:szCs w:val="24"/>
          <w:bdr w:val="none" w:color="auto" w:sz="0" w:space="0"/>
          <w:shd w:val="clear" w:fill="FFFFFF"/>
        </w:rPr>
        <w:t>。年末全部金融机构本外币各项存款余额</w:t>
      </w:r>
      <w:r>
        <w:rPr>
          <w:rFonts w:hint="default" w:ascii="Times New Roman" w:hAnsi="Times New Roman" w:cs="Times New Roman"/>
          <w:i w:val="0"/>
          <w:iCs w:val="0"/>
          <w:caps w:val="0"/>
          <w:color w:val="000000"/>
          <w:spacing w:val="0"/>
          <w:sz w:val="24"/>
          <w:szCs w:val="24"/>
          <w:bdr w:val="none" w:color="auto" w:sz="0" w:space="0"/>
          <w:shd w:val="clear" w:fill="FFFFFF"/>
        </w:rPr>
        <w:t>336.1</w:t>
      </w:r>
      <w:r>
        <w:rPr>
          <w:rFonts w:hint="eastAsia" w:ascii="宋体" w:hAnsi="宋体" w:eastAsia="宋体" w:cs="宋体"/>
          <w:i w:val="0"/>
          <w:iCs w:val="0"/>
          <w:caps w:val="0"/>
          <w:color w:val="000000"/>
          <w:spacing w:val="0"/>
          <w:sz w:val="24"/>
          <w:szCs w:val="24"/>
          <w:bdr w:val="none" w:color="auto" w:sz="0" w:space="0"/>
          <w:shd w:val="clear" w:fill="FFFFFF"/>
        </w:rPr>
        <w:t>万亿元，比年初增加</w:t>
      </w:r>
      <w:r>
        <w:rPr>
          <w:rFonts w:hint="default" w:ascii="Times New Roman" w:hAnsi="Times New Roman" w:cs="Times New Roman"/>
          <w:i w:val="0"/>
          <w:iCs w:val="0"/>
          <w:caps w:val="0"/>
          <w:color w:val="000000"/>
          <w:spacing w:val="0"/>
          <w:sz w:val="24"/>
          <w:szCs w:val="24"/>
          <w:bdr w:val="none" w:color="auto" w:sz="0" w:space="0"/>
          <w:shd w:val="clear" w:fill="FFFFFF"/>
        </w:rPr>
        <w:t>27.8</w:t>
      </w:r>
      <w:r>
        <w:rPr>
          <w:rFonts w:hint="eastAsia" w:ascii="宋体" w:hAnsi="宋体" w:eastAsia="宋体" w:cs="宋体"/>
          <w:i w:val="0"/>
          <w:iCs w:val="0"/>
          <w:caps w:val="0"/>
          <w:color w:val="000000"/>
          <w:spacing w:val="0"/>
          <w:sz w:val="24"/>
          <w:szCs w:val="24"/>
          <w:bdr w:val="none" w:color="auto" w:sz="0" w:space="0"/>
          <w:shd w:val="clear" w:fill="FFFFFF"/>
        </w:rPr>
        <w:t>万亿元，其中人民币各项存款余额</w:t>
      </w:r>
      <w:r>
        <w:rPr>
          <w:rFonts w:hint="default" w:ascii="Times New Roman" w:hAnsi="Times New Roman" w:cs="Times New Roman"/>
          <w:i w:val="0"/>
          <w:iCs w:val="0"/>
          <w:caps w:val="0"/>
          <w:color w:val="000000"/>
          <w:spacing w:val="0"/>
          <w:sz w:val="24"/>
          <w:szCs w:val="24"/>
          <w:bdr w:val="none" w:color="auto" w:sz="0" w:space="0"/>
          <w:shd w:val="clear" w:fill="FFFFFF"/>
        </w:rPr>
        <w:t>328.6</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26.4</w:t>
      </w:r>
      <w:r>
        <w:rPr>
          <w:rFonts w:hint="eastAsia" w:ascii="宋体" w:hAnsi="宋体" w:eastAsia="宋体" w:cs="宋体"/>
          <w:i w:val="0"/>
          <w:iCs w:val="0"/>
          <w:caps w:val="0"/>
          <w:color w:val="000000"/>
          <w:spacing w:val="0"/>
          <w:sz w:val="24"/>
          <w:szCs w:val="24"/>
          <w:bdr w:val="none" w:color="auto" w:sz="0" w:space="0"/>
          <w:shd w:val="clear" w:fill="FFFFFF"/>
        </w:rPr>
        <w:t>万亿元。全部金融机构本外币各项贷款余额</w:t>
      </w:r>
      <w:r>
        <w:rPr>
          <w:rFonts w:hint="default" w:ascii="Times New Roman" w:hAnsi="Times New Roman" w:cs="Times New Roman"/>
          <w:i w:val="0"/>
          <w:iCs w:val="0"/>
          <w:caps w:val="0"/>
          <w:color w:val="000000"/>
          <w:spacing w:val="0"/>
          <w:sz w:val="24"/>
          <w:szCs w:val="24"/>
          <w:bdr w:val="none" w:color="auto" w:sz="0" w:space="0"/>
          <w:shd w:val="clear" w:fill="FFFFFF"/>
        </w:rPr>
        <w:t>275.7</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16.2</w:t>
      </w:r>
      <w:r>
        <w:rPr>
          <w:rFonts w:hint="eastAsia" w:ascii="宋体" w:hAnsi="宋体" w:eastAsia="宋体" w:cs="宋体"/>
          <w:i w:val="0"/>
          <w:iCs w:val="0"/>
          <w:caps w:val="0"/>
          <w:color w:val="000000"/>
          <w:spacing w:val="0"/>
          <w:sz w:val="24"/>
          <w:szCs w:val="24"/>
          <w:bdr w:val="none" w:color="auto" w:sz="0" w:space="0"/>
          <w:shd w:val="clear" w:fill="FFFFFF"/>
        </w:rPr>
        <w:t>万亿元，其中人民币各项贷款余额</w:t>
      </w:r>
      <w:r>
        <w:rPr>
          <w:rFonts w:hint="default" w:ascii="Times New Roman" w:hAnsi="Times New Roman" w:cs="Times New Roman"/>
          <w:i w:val="0"/>
          <w:iCs w:val="0"/>
          <w:caps w:val="0"/>
          <w:color w:val="000000"/>
          <w:spacing w:val="0"/>
          <w:sz w:val="24"/>
          <w:szCs w:val="24"/>
          <w:bdr w:val="none" w:color="auto" w:sz="0" w:space="0"/>
          <w:shd w:val="clear" w:fill="FFFFFF"/>
        </w:rPr>
        <w:t>271.9</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16.3</w:t>
      </w:r>
      <w:r>
        <w:rPr>
          <w:rFonts w:hint="eastAsia" w:ascii="宋体" w:hAnsi="宋体" w:eastAsia="宋体" w:cs="宋体"/>
          <w:i w:val="0"/>
          <w:iCs w:val="0"/>
          <w:caps w:val="0"/>
          <w:color w:val="000000"/>
          <w:spacing w:val="0"/>
          <w:sz w:val="24"/>
          <w:szCs w:val="24"/>
          <w:bdr w:val="none" w:color="auto" w:sz="0" w:space="0"/>
          <w:shd w:val="clear" w:fill="FFFFFF"/>
        </w:rPr>
        <w:t>万亿元。人民币普惠小微贷款</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[56]</w:t>
      </w:r>
      <w:r>
        <w:rPr>
          <w:rFonts w:hint="eastAsia" w:ascii="宋体" w:hAnsi="宋体" w:eastAsia="宋体" w:cs="宋体"/>
          <w:i w:val="0"/>
          <w:iCs w:val="0"/>
          <w:caps w:val="0"/>
          <w:color w:val="000000"/>
          <w:spacing w:val="0"/>
          <w:sz w:val="24"/>
          <w:szCs w:val="24"/>
          <w:bdr w:val="none" w:color="auto" w:sz="0" w:space="0"/>
          <w:shd w:val="clear" w:fill="FFFFFF"/>
        </w:rPr>
        <w:t>余额</w:t>
      </w:r>
      <w:r>
        <w:rPr>
          <w:rFonts w:hint="default" w:ascii="Times New Roman" w:hAnsi="Times New Roman" w:cs="Times New Roman"/>
          <w:i w:val="0"/>
          <w:iCs w:val="0"/>
          <w:caps w:val="0"/>
          <w:color w:val="000000"/>
          <w:spacing w:val="0"/>
          <w:sz w:val="24"/>
          <w:szCs w:val="24"/>
          <w:bdr w:val="none" w:color="auto" w:sz="0" w:space="0"/>
          <w:shd w:val="clear" w:fill="FFFFFF"/>
        </w:rPr>
        <w:t>36.6</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3.6</w:t>
      </w:r>
      <w:r>
        <w:rPr>
          <w:rFonts w:hint="eastAsia" w:ascii="宋体" w:hAnsi="宋体" w:eastAsia="宋体" w:cs="宋体"/>
          <w:i w:val="0"/>
          <w:iCs w:val="0"/>
          <w:caps w:val="0"/>
          <w:color w:val="000000"/>
          <w:spacing w:val="0"/>
          <w:sz w:val="24"/>
          <w:szCs w:val="24"/>
          <w:bdr w:val="none" w:color="auto" w:sz="0" w:space="0"/>
          <w:shd w:val="clear" w:fill="FFFFFF"/>
        </w:rPr>
        <w:t>万亿元。本外币涉农贷款余额</w:t>
      </w:r>
      <w:r>
        <w:rPr>
          <w:rFonts w:hint="default" w:ascii="Times New Roman" w:hAnsi="Times New Roman" w:cs="Times New Roman"/>
          <w:i w:val="0"/>
          <w:iCs w:val="0"/>
          <w:caps w:val="0"/>
          <w:color w:val="000000"/>
          <w:spacing w:val="0"/>
          <w:sz w:val="24"/>
          <w:szCs w:val="24"/>
          <w:bdr w:val="none" w:color="auto" w:sz="0" w:space="0"/>
          <w:shd w:val="clear" w:fill="FFFFFF"/>
        </w:rPr>
        <w:t>53.6</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3.4</w:t>
      </w:r>
      <w:r>
        <w:rPr>
          <w:rFonts w:hint="eastAsia" w:ascii="宋体" w:hAnsi="宋体" w:eastAsia="宋体" w:cs="宋体"/>
          <w:i w:val="0"/>
          <w:iCs w:val="0"/>
          <w:caps w:val="0"/>
          <w:color w:val="000000"/>
          <w:spacing w:val="0"/>
          <w:sz w:val="24"/>
          <w:szCs w:val="24"/>
          <w:bdr w:val="none" w:color="auto" w:sz="0" w:space="0"/>
          <w:shd w:val="clear" w:fill="FFFFFF"/>
        </w:rPr>
        <w:t>万亿元；制造业中长期贷款余额</w:t>
      </w:r>
      <w:r>
        <w:rPr>
          <w:rFonts w:hint="default" w:ascii="Times New Roman" w:hAnsi="Times New Roman" w:cs="Times New Roman"/>
          <w:i w:val="0"/>
          <w:iCs w:val="0"/>
          <w:caps w:val="0"/>
          <w:color w:val="000000"/>
          <w:spacing w:val="0"/>
          <w:sz w:val="24"/>
          <w:szCs w:val="24"/>
          <w:bdr w:val="none" w:color="auto" w:sz="0" w:space="0"/>
          <w:shd w:val="clear" w:fill="FFFFFF"/>
        </w:rPr>
        <w:t>14.9</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1.0</w:t>
      </w:r>
      <w:r>
        <w:rPr>
          <w:rFonts w:hint="eastAsia" w:ascii="宋体" w:hAnsi="宋体" w:eastAsia="宋体" w:cs="宋体"/>
          <w:i w:val="0"/>
          <w:iCs w:val="0"/>
          <w:caps w:val="0"/>
          <w:color w:val="000000"/>
          <w:spacing w:val="0"/>
          <w:sz w:val="24"/>
          <w:szCs w:val="24"/>
          <w:bdr w:val="none" w:color="auto" w:sz="0" w:space="0"/>
          <w:shd w:val="clear" w:fill="FFFFFF"/>
        </w:rPr>
        <w:t>万亿元；绿色贷款余额</w:t>
      </w:r>
      <w:r>
        <w:rPr>
          <w:rFonts w:hint="default" w:ascii="Times New Roman" w:hAnsi="Times New Roman" w:cs="Times New Roman"/>
          <w:i w:val="0"/>
          <w:iCs w:val="0"/>
          <w:caps w:val="0"/>
          <w:color w:val="000000"/>
          <w:spacing w:val="0"/>
          <w:sz w:val="24"/>
          <w:szCs w:val="24"/>
          <w:bdr w:val="none" w:color="auto" w:sz="0" w:space="0"/>
          <w:shd w:val="clear" w:fill="FFFFFF"/>
        </w:rPr>
        <w:t>44.8</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7.7</w:t>
      </w:r>
      <w:r>
        <w:rPr>
          <w:rFonts w:hint="eastAsia" w:ascii="宋体" w:hAnsi="宋体" w:eastAsia="宋体" w:cs="宋体"/>
          <w:i w:val="0"/>
          <w:iCs w:val="0"/>
          <w:caps w:val="0"/>
          <w:color w:val="000000"/>
          <w:spacing w:val="0"/>
          <w:sz w:val="24"/>
          <w:szCs w:val="24"/>
          <w:bdr w:val="none" w:color="auto" w:sz="0" w:space="0"/>
          <w:shd w:val="clear" w:fill="FFFFFF"/>
        </w:rPr>
        <w:t>万亿元。全年全国新发放企业贷款加权平均利率</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[57]</w:t>
      </w:r>
      <w:r>
        <w:rPr>
          <w:rFonts w:hint="default" w:ascii="Times New Roman" w:hAnsi="Times New Roman" w:cs="Times New Roman"/>
          <w:i w:val="0"/>
          <w:iCs w:val="0"/>
          <w:caps w:val="0"/>
          <w:color w:val="000000"/>
          <w:spacing w:val="0"/>
          <w:sz w:val="24"/>
          <w:szCs w:val="24"/>
          <w:bdr w:val="none" w:color="auto" w:sz="0" w:space="0"/>
          <w:shd w:val="clear" w:fill="FFFFFF"/>
        </w:rPr>
        <w:t>3.22%</w:t>
      </w:r>
      <w:r>
        <w:rPr>
          <w:rFonts w:hint="eastAsia" w:ascii="宋体" w:hAnsi="宋体" w:eastAsia="宋体" w:cs="宋体"/>
          <w:i w:val="0"/>
          <w:iCs w:val="0"/>
          <w:caps w:val="0"/>
          <w:color w:val="000000"/>
          <w:spacing w:val="0"/>
          <w:sz w:val="24"/>
          <w:szCs w:val="24"/>
          <w:bdr w:val="none" w:color="auto" w:sz="0" w:space="0"/>
          <w:shd w:val="clear" w:fill="FFFFFF"/>
        </w:rPr>
        <w:t>，比上年下降</w:t>
      </w:r>
      <w:r>
        <w:rPr>
          <w:rFonts w:hint="default" w:ascii="Times New Roman" w:hAnsi="Times New Roman" w:cs="Times New Roman"/>
          <w:i w:val="0"/>
          <w:iCs w:val="0"/>
          <w:caps w:val="0"/>
          <w:color w:val="000000"/>
          <w:spacing w:val="0"/>
          <w:sz w:val="24"/>
          <w:szCs w:val="24"/>
          <w:bdr w:val="none" w:color="auto" w:sz="0" w:space="0"/>
          <w:shd w:val="clear" w:fill="FFFFFF"/>
        </w:rPr>
        <w:t>41</w:t>
      </w:r>
      <w:r>
        <w:rPr>
          <w:rFonts w:hint="eastAsia" w:ascii="宋体" w:hAnsi="宋体" w:eastAsia="宋体" w:cs="宋体"/>
          <w:i w:val="0"/>
          <w:iCs w:val="0"/>
          <w:caps w:val="0"/>
          <w:color w:val="000000"/>
          <w:spacing w:val="0"/>
          <w:sz w:val="24"/>
          <w:szCs w:val="24"/>
          <w:bdr w:val="none" w:color="auto" w:sz="0" w:space="0"/>
          <w:shd w:val="clear" w:fill="FFFFFF"/>
        </w:rPr>
        <w:t>个基点。</w:t>
      </w:r>
    </w:p>
    <w:p w14:paraId="552110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78FB57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16</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年年末全部金融机构本外币存贷款余额及其增长速度</w:t>
      </w:r>
    </w:p>
    <w:p w14:paraId="6F2D0B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288"/>
        <w:gridCol w:w="2650"/>
        <w:gridCol w:w="2368"/>
      </w:tblGrid>
      <w:tr w14:paraId="07160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4028"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7C3265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指标</w:t>
            </w:r>
          </w:p>
        </w:tc>
        <w:tc>
          <w:tcPr>
            <w:tcW w:w="2888"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7D23FA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年末数（亿元）</w:t>
            </w:r>
          </w:p>
        </w:tc>
        <w:tc>
          <w:tcPr>
            <w:tcW w:w="2691"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0104A0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比上年末增长（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3ED18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028" w:type="dxa"/>
            <w:tcBorders>
              <w:top w:val="single" w:color="000000" w:sz="6" w:space="0"/>
              <w:right w:val="single" w:color="000000" w:sz="6" w:space="0"/>
            </w:tcBorders>
            <w:shd w:val="clear"/>
            <w:tcMar>
              <w:top w:w="0" w:type="dxa"/>
              <w:left w:w="0" w:type="dxa"/>
              <w:bottom w:w="0" w:type="dxa"/>
              <w:right w:w="0" w:type="dxa"/>
            </w:tcMar>
            <w:vAlign w:val="center"/>
          </w:tcPr>
          <w:p w14:paraId="597C92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各项存款</w:t>
            </w:r>
          </w:p>
        </w:tc>
        <w:tc>
          <w:tcPr>
            <w:tcW w:w="2888"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2DD15C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3361383</w:t>
            </w:r>
          </w:p>
        </w:tc>
        <w:tc>
          <w:tcPr>
            <w:tcW w:w="2691" w:type="dxa"/>
            <w:tcBorders>
              <w:top w:val="single" w:color="000000" w:sz="6" w:space="0"/>
              <w:left w:val="single" w:color="000000" w:sz="6" w:space="0"/>
            </w:tcBorders>
            <w:shd w:val="clear"/>
            <w:tcMar>
              <w:top w:w="0" w:type="dxa"/>
              <w:left w:w="0" w:type="dxa"/>
              <w:bottom w:w="0" w:type="dxa"/>
              <w:right w:w="0" w:type="dxa"/>
            </w:tcMar>
            <w:vAlign w:val="center"/>
          </w:tcPr>
          <w:p w14:paraId="6FE969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9.0</w:t>
            </w:r>
          </w:p>
        </w:tc>
      </w:tr>
      <w:tr w14:paraId="77495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028" w:type="dxa"/>
            <w:tcBorders>
              <w:right w:val="single" w:color="000000" w:sz="6" w:space="0"/>
            </w:tcBorders>
            <w:shd w:val="clear"/>
            <w:tcMar>
              <w:top w:w="0" w:type="dxa"/>
              <w:left w:w="0" w:type="dxa"/>
              <w:bottom w:w="0" w:type="dxa"/>
              <w:right w:w="0" w:type="dxa"/>
            </w:tcMar>
            <w:vAlign w:val="center"/>
          </w:tcPr>
          <w:p w14:paraId="3E85C1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其中：境内住户存款</w:t>
            </w:r>
          </w:p>
        </w:tc>
        <w:tc>
          <w:tcPr>
            <w:tcW w:w="2888" w:type="dxa"/>
            <w:tcBorders>
              <w:left w:val="single" w:color="000000" w:sz="6" w:space="0"/>
              <w:right w:val="single" w:color="000000" w:sz="6" w:space="0"/>
            </w:tcBorders>
            <w:shd w:val="clear"/>
            <w:tcMar>
              <w:top w:w="0" w:type="dxa"/>
              <w:left w:w="0" w:type="dxa"/>
              <w:bottom w:w="0" w:type="dxa"/>
              <w:right w:w="0" w:type="dxa"/>
            </w:tcMar>
            <w:vAlign w:val="center"/>
          </w:tcPr>
          <w:p w14:paraId="791FDE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1670357</w:t>
            </w:r>
          </w:p>
        </w:tc>
        <w:tc>
          <w:tcPr>
            <w:tcW w:w="2691" w:type="dxa"/>
            <w:tcBorders>
              <w:left w:val="single" w:color="000000" w:sz="6" w:space="0"/>
            </w:tcBorders>
            <w:shd w:val="clear"/>
            <w:tcMar>
              <w:top w:w="0" w:type="dxa"/>
              <w:left w:w="0" w:type="dxa"/>
              <w:bottom w:w="0" w:type="dxa"/>
              <w:right w:w="0" w:type="dxa"/>
            </w:tcMar>
            <w:vAlign w:val="center"/>
          </w:tcPr>
          <w:p w14:paraId="1CD44A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9.7</w:t>
            </w:r>
          </w:p>
        </w:tc>
      </w:tr>
      <w:tr w14:paraId="219EE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028" w:type="dxa"/>
            <w:tcBorders>
              <w:right w:val="single" w:color="000000" w:sz="6" w:space="0"/>
            </w:tcBorders>
            <w:shd w:val="clear"/>
            <w:tcMar>
              <w:top w:w="0" w:type="dxa"/>
              <w:left w:w="0" w:type="dxa"/>
              <w:bottom w:w="0" w:type="dxa"/>
              <w:right w:w="0" w:type="dxa"/>
            </w:tcMar>
            <w:vAlign w:val="center"/>
          </w:tcPr>
          <w:p w14:paraId="2254EC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其中：人民币</w:t>
            </w:r>
          </w:p>
        </w:tc>
        <w:tc>
          <w:tcPr>
            <w:tcW w:w="2888" w:type="dxa"/>
            <w:tcBorders>
              <w:left w:val="single" w:color="000000" w:sz="6" w:space="0"/>
              <w:right w:val="single" w:color="000000" w:sz="6" w:space="0"/>
            </w:tcBorders>
            <w:shd w:val="clear"/>
            <w:tcMar>
              <w:top w:w="0" w:type="dxa"/>
              <w:left w:w="0" w:type="dxa"/>
              <w:bottom w:w="0" w:type="dxa"/>
              <w:right w:w="0" w:type="dxa"/>
            </w:tcMar>
            <w:vAlign w:val="center"/>
          </w:tcPr>
          <w:p w14:paraId="3F6849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1658935</w:t>
            </w:r>
          </w:p>
        </w:tc>
        <w:tc>
          <w:tcPr>
            <w:tcW w:w="2691" w:type="dxa"/>
            <w:tcBorders>
              <w:left w:val="single" w:color="000000" w:sz="6" w:space="0"/>
            </w:tcBorders>
            <w:shd w:val="clear"/>
            <w:tcMar>
              <w:top w:w="0" w:type="dxa"/>
              <w:left w:w="0" w:type="dxa"/>
              <w:bottom w:w="0" w:type="dxa"/>
              <w:right w:w="0" w:type="dxa"/>
            </w:tcMar>
            <w:vAlign w:val="center"/>
          </w:tcPr>
          <w:p w14:paraId="451500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9.7</w:t>
            </w:r>
          </w:p>
        </w:tc>
      </w:tr>
      <w:tr w14:paraId="570BA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028" w:type="dxa"/>
            <w:tcBorders>
              <w:right w:val="single" w:color="000000" w:sz="6" w:space="0"/>
            </w:tcBorders>
            <w:shd w:val="clear"/>
            <w:tcMar>
              <w:top w:w="0" w:type="dxa"/>
              <w:left w:w="0" w:type="dxa"/>
              <w:bottom w:w="0" w:type="dxa"/>
              <w:right w:w="0" w:type="dxa"/>
            </w:tcMar>
            <w:vAlign w:val="center"/>
          </w:tcPr>
          <w:p w14:paraId="7C527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境内非金融企业存款</w:t>
            </w:r>
          </w:p>
        </w:tc>
        <w:tc>
          <w:tcPr>
            <w:tcW w:w="2888" w:type="dxa"/>
            <w:tcBorders>
              <w:left w:val="single" w:color="000000" w:sz="6" w:space="0"/>
              <w:right w:val="single" w:color="000000" w:sz="6" w:space="0"/>
            </w:tcBorders>
            <w:shd w:val="clear"/>
            <w:tcMar>
              <w:top w:w="0" w:type="dxa"/>
              <w:left w:w="0" w:type="dxa"/>
              <w:bottom w:w="0" w:type="dxa"/>
              <w:right w:w="0" w:type="dxa"/>
            </w:tcMar>
            <w:vAlign w:val="center"/>
          </w:tcPr>
          <w:p w14:paraId="71077D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844668</w:t>
            </w:r>
          </w:p>
        </w:tc>
        <w:tc>
          <w:tcPr>
            <w:tcW w:w="2691" w:type="dxa"/>
            <w:tcBorders>
              <w:left w:val="single" w:color="000000" w:sz="6" w:space="0"/>
            </w:tcBorders>
            <w:shd w:val="clear"/>
            <w:tcMar>
              <w:top w:w="0" w:type="dxa"/>
              <w:left w:w="0" w:type="dxa"/>
              <w:bottom w:w="0" w:type="dxa"/>
              <w:right w:w="0" w:type="dxa"/>
            </w:tcMar>
            <w:vAlign w:val="center"/>
          </w:tcPr>
          <w:p w14:paraId="159B32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3.7</w:t>
            </w:r>
          </w:p>
        </w:tc>
      </w:tr>
      <w:tr w14:paraId="2E21C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028" w:type="dxa"/>
            <w:tcBorders>
              <w:right w:val="single" w:color="000000" w:sz="6" w:space="0"/>
            </w:tcBorders>
            <w:shd w:val="clear"/>
            <w:tcMar>
              <w:top w:w="0" w:type="dxa"/>
              <w:left w:w="0" w:type="dxa"/>
              <w:bottom w:w="0" w:type="dxa"/>
              <w:right w:w="0" w:type="dxa"/>
            </w:tcMar>
            <w:vAlign w:val="center"/>
          </w:tcPr>
          <w:p w14:paraId="1506C4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各项贷款</w:t>
            </w:r>
          </w:p>
        </w:tc>
        <w:tc>
          <w:tcPr>
            <w:tcW w:w="2888" w:type="dxa"/>
            <w:tcBorders>
              <w:left w:val="single" w:color="000000" w:sz="6" w:space="0"/>
              <w:right w:val="single" w:color="000000" w:sz="6" w:space="0"/>
            </w:tcBorders>
            <w:shd w:val="clear"/>
            <w:tcMar>
              <w:top w:w="0" w:type="dxa"/>
              <w:left w:w="0" w:type="dxa"/>
              <w:bottom w:w="0" w:type="dxa"/>
              <w:right w:w="0" w:type="dxa"/>
            </w:tcMar>
            <w:vAlign w:val="center"/>
          </w:tcPr>
          <w:p w14:paraId="4FAEC9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2757435</w:t>
            </w:r>
          </w:p>
        </w:tc>
        <w:tc>
          <w:tcPr>
            <w:tcW w:w="2691" w:type="dxa"/>
            <w:tcBorders>
              <w:left w:val="single" w:color="000000" w:sz="6" w:space="0"/>
            </w:tcBorders>
            <w:shd w:val="clear"/>
            <w:tcMar>
              <w:top w:w="0" w:type="dxa"/>
              <w:left w:w="0" w:type="dxa"/>
              <w:bottom w:w="0" w:type="dxa"/>
              <w:right w:w="0" w:type="dxa"/>
            </w:tcMar>
            <w:vAlign w:val="center"/>
          </w:tcPr>
          <w:p w14:paraId="473D1E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6.2</w:t>
            </w:r>
          </w:p>
        </w:tc>
      </w:tr>
      <w:tr w14:paraId="6724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028" w:type="dxa"/>
            <w:tcBorders>
              <w:right w:val="single" w:color="000000" w:sz="6" w:space="0"/>
            </w:tcBorders>
            <w:shd w:val="clear"/>
            <w:tcMar>
              <w:top w:w="0" w:type="dxa"/>
              <w:left w:w="0" w:type="dxa"/>
              <w:bottom w:w="0" w:type="dxa"/>
              <w:right w:w="0" w:type="dxa"/>
            </w:tcMar>
            <w:vAlign w:val="center"/>
          </w:tcPr>
          <w:p w14:paraId="25550D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其中：境内短期贷款</w:t>
            </w:r>
          </w:p>
        </w:tc>
        <w:tc>
          <w:tcPr>
            <w:tcW w:w="2888" w:type="dxa"/>
            <w:tcBorders>
              <w:left w:val="single" w:color="000000" w:sz="6" w:space="0"/>
              <w:right w:val="single" w:color="000000" w:sz="6" w:space="0"/>
            </w:tcBorders>
            <w:shd w:val="clear"/>
            <w:tcMar>
              <w:top w:w="0" w:type="dxa"/>
              <w:left w:w="0" w:type="dxa"/>
              <w:bottom w:w="0" w:type="dxa"/>
              <w:right w:w="0" w:type="dxa"/>
            </w:tcMar>
            <w:vAlign w:val="center"/>
          </w:tcPr>
          <w:p w14:paraId="505631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691635</w:t>
            </w:r>
          </w:p>
        </w:tc>
        <w:tc>
          <w:tcPr>
            <w:tcW w:w="2691" w:type="dxa"/>
            <w:tcBorders>
              <w:left w:val="single" w:color="000000" w:sz="6" w:space="0"/>
            </w:tcBorders>
            <w:shd w:val="clear"/>
            <w:tcMar>
              <w:top w:w="0" w:type="dxa"/>
              <w:left w:w="0" w:type="dxa"/>
              <w:bottom w:w="0" w:type="dxa"/>
              <w:right w:w="0" w:type="dxa"/>
            </w:tcMar>
            <w:vAlign w:val="center"/>
          </w:tcPr>
          <w:p w14:paraId="2B58CE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5.8</w:t>
            </w:r>
          </w:p>
        </w:tc>
      </w:tr>
      <w:tr w14:paraId="59347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028" w:type="dxa"/>
            <w:tcBorders>
              <w:bottom w:val="single" w:color="000000" w:sz="12" w:space="0"/>
              <w:right w:val="single" w:color="000000" w:sz="6" w:space="0"/>
            </w:tcBorders>
            <w:shd w:val="clear"/>
            <w:tcMar>
              <w:top w:w="0" w:type="dxa"/>
              <w:left w:w="0" w:type="dxa"/>
              <w:bottom w:w="0" w:type="dxa"/>
              <w:right w:w="0" w:type="dxa"/>
            </w:tcMar>
            <w:vAlign w:val="center"/>
          </w:tcPr>
          <w:p w14:paraId="796BF4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境内中长期贷款</w:t>
            </w:r>
          </w:p>
        </w:tc>
        <w:tc>
          <w:tcPr>
            <w:tcW w:w="2888"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670077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1812965</w:t>
            </w:r>
          </w:p>
        </w:tc>
        <w:tc>
          <w:tcPr>
            <w:tcW w:w="2691" w:type="dxa"/>
            <w:tcBorders>
              <w:left w:val="single" w:color="000000" w:sz="6" w:space="0"/>
              <w:bottom w:val="single" w:color="000000" w:sz="12" w:space="0"/>
            </w:tcBorders>
            <w:shd w:val="clear"/>
            <w:tcMar>
              <w:top w:w="0" w:type="dxa"/>
              <w:left w:w="0" w:type="dxa"/>
              <w:bottom w:w="0" w:type="dxa"/>
              <w:right w:w="0" w:type="dxa"/>
            </w:tcMar>
            <w:vAlign w:val="center"/>
          </w:tcPr>
          <w:p w14:paraId="2B88CC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5.8</w:t>
            </w:r>
          </w:p>
        </w:tc>
      </w:tr>
    </w:tbl>
    <w:p w14:paraId="5C7348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7F7F4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年末主要农村金融机构（农村信用社、农村合作银行、农村商业银行）人民币贷款余额</w:t>
      </w:r>
      <w:r>
        <w:rPr>
          <w:rFonts w:hint="default" w:ascii="Times New Roman" w:hAnsi="Times New Roman" w:cs="Times New Roman"/>
          <w:i w:val="0"/>
          <w:iCs w:val="0"/>
          <w:caps w:val="0"/>
          <w:color w:val="000000"/>
          <w:spacing w:val="0"/>
          <w:sz w:val="24"/>
          <w:szCs w:val="24"/>
          <w:bdr w:val="none" w:color="auto" w:sz="0" w:space="0"/>
          <w:shd w:val="clear" w:fill="FFFFFF"/>
        </w:rPr>
        <w:t>33.1</w:t>
      </w:r>
      <w:r>
        <w:rPr>
          <w:rFonts w:hint="eastAsia" w:ascii="宋体" w:hAnsi="宋体" w:eastAsia="宋体" w:cs="宋体"/>
          <w:i w:val="0"/>
          <w:iCs w:val="0"/>
          <w:caps w:val="0"/>
          <w:color w:val="000000"/>
          <w:spacing w:val="0"/>
          <w:sz w:val="24"/>
          <w:szCs w:val="24"/>
          <w:bdr w:val="none" w:color="auto" w:sz="0" w:space="0"/>
          <w:shd w:val="clear" w:fill="FFFFFF"/>
        </w:rPr>
        <w:t>万亿元，比年初增加</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万亿元。全部金融机构人民币消费贷款余额</w:t>
      </w:r>
      <w:r>
        <w:rPr>
          <w:rFonts w:hint="default" w:ascii="Times New Roman" w:hAnsi="Times New Roman" w:cs="Times New Roman"/>
          <w:i w:val="0"/>
          <w:iCs w:val="0"/>
          <w:caps w:val="0"/>
          <w:color w:val="000000"/>
          <w:spacing w:val="0"/>
          <w:sz w:val="24"/>
          <w:szCs w:val="24"/>
          <w:bdr w:val="none" w:color="auto" w:sz="0" w:space="0"/>
          <w:shd w:val="clear" w:fill="FFFFFF"/>
        </w:rPr>
        <w:t>58.2</w:t>
      </w:r>
      <w:r>
        <w:rPr>
          <w:rFonts w:hint="eastAsia" w:ascii="宋体" w:hAnsi="宋体" w:eastAsia="宋体" w:cs="宋体"/>
          <w:i w:val="0"/>
          <w:iCs w:val="0"/>
          <w:caps w:val="0"/>
          <w:color w:val="000000"/>
          <w:spacing w:val="0"/>
          <w:sz w:val="24"/>
          <w:szCs w:val="24"/>
          <w:bdr w:val="none" w:color="auto" w:sz="0" w:space="0"/>
          <w:shd w:val="clear" w:fill="FFFFFF"/>
        </w:rPr>
        <w:t>万亿元，减少</w:t>
      </w:r>
      <w:r>
        <w:rPr>
          <w:rFonts w:hint="default" w:ascii="Times New Roman" w:hAnsi="Times New Roman" w:cs="Times New Roman"/>
          <w:i w:val="0"/>
          <w:iCs w:val="0"/>
          <w:caps w:val="0"/>
          <w:color w:val="000000"/>
          <w:spacing w:val="0"/>
          <w:sz w:val="24"/>
          <w:szCs w:val="24"/>
          <w:bdr w:val="none" w:color="auto" w:sz="0" w:space="0"/>
          <w:shd w:val="clear" w:fill="FFFFFF"/>
        </w:rPr>
        <w:t>0.5</w:t>
      </w:r>
      <w:r>
        <w:rPr>
          <w:rFonts w:hint="eastAsia" w:ascii="宋体" w:hAnsi="宋体" w:eastAsia="宋体" w:cs="宋体"/>
          <w:i w:val="0"/>
          <w:iCs w:val="0"/>
          <w:caps w:val="0"/>
          <w:color w:val="000000"/>
          <w:spacing w:val="0"/>
          <w:sz w:val="24"/>
          <w:szCs w:val="24"/>
          <w:bdr w:val="none" w:color="auto" w:sz="0" w:space="0"/>
          <w:shd w:val="clear" w:fill="FFFFFF"/>
        </w:rPr>
        <w:t>万亿元。其中，住户短期消费贷款余额</w:t>
      </w:r>
      <w:r>
        <w:rPr>
          <w:rFonts w:hint="default" w:ascii="Times New Roman" w:hAnsi="Times New Roman" w:cs="Times New Roman"/>
          <w:i w:val="0"/>
          <w:iCs w:val="0"/>
          <w:caps w:val="0"/>
          <w:color w:val="000000"/>
          <w:spacing w:val="0"/>
          <w:sz w:val="24"/>
          <w:szCs w:val="24"/>
          <w:bdr w:val="none" w:color="auto" w:sz="0" w:space="0"/>
          <w:shd w:val="clear" w:fill="FFFFFF"/>
        </w:rPr>
        <w:t>9.5</w:t>
      </w:r>
      <w:r>
        <w:rPr>
          <w:rFonts w:hint="eastAsia" w:ascii="宋体" w:hAnsi="宋体" w:eastAsia="宋体" w:cs="宋体"/>
          <w:i w:val="0"/>
          <w:iCs w:val="0"/>
          <w:caps w:val="0"/>
          <w:color w:val="000000"/>
          <w:spacing w:val="0"/>
          <w:sz w:val="24"/>
          <w:szCs w:val="24"/>
          <w:bdr w:val="none" w:color="auto" w:sz="0" w:space="0"/>
          <w:shd w:val="clear" w:fill="FFFFFF"/>
        </w:rPr>
        <w:t>万亿元，减少</w:t>
      </w:r>
      <w:r>
        <w:rPr>
          <w:rFonts w:hint="default" w:ascii="Times New Roman" w:hAnsi="Times New Roman" w:cs="Times New Roman"/>
          <w:i w:val="0"/>
          <w:iCs w:val="0"/>
          <w:caps w:val="0"/>
          <w:color w:val="000000"/>
          <w:spacing w:val="0"/>
          <w:sz w:val="24"/>
          <w:szCs w:val="24"/>
          <w:bdr w:val="none" w:color="auto" w:sz="0" w:space="0"/>
          <w:shd w:val="clear" w:fill="FFFFFF"/>
        </w:rPr>
        <w:t>0.7</w:t>
      </w:r>
      <w:r>
        <w:rPr>
          <w:rFonts w:hint="eastAsia" w:ascii="宋体" w:hAnsi="宋体" w:eastAsia="宋体" w:cs="宋体"/>
          <w:i w:val="0"/>
          <w:iCs w:val="0"/>
          <w:caps w:val="0"/>
          <w:color w:val="000000"/>
          <w:spacing w:val="0"/>
          <w:sz w:val="24"/>
          <w:szCs w:val="24"/>
          <w:bdr w:val="none" w:color="auto" w:sz="0" w:space="0"/>
          <w:shd w:val="clear" w:fill="FFFFFF"/>
        </w:rPr>
        <w:t>万亿元；住户中长期消费贷款余额</w:t>
      </w:r>
      <w:r>
        <w:rPr>
          <w:rFonts w:hint="default" w:ascii="Times New Roman" w:hAnsi="Times New Roman" w:cs="Times New Roman"/>
          <w:i w:val="0"/>
          <w:iCs w:val="0"/>
          <w:caps w:val="0"/>
          <w:color w:val="000000"/>
          <w:spacing w:val="0"/>
          <w:sz w:val="24"/>
          <w:szCs w:val="24"/>
          <w:bdr w:val="none" w:color="auto" w:sz="0" w:space="0"/>
          <w:shd w:val="clear" w:fill="FFFFFF"/>
        </w:rPr>
        <w:t>48.7</w:t>
      </w:r>
      <w:r>
        <w:rPr>
          <w:rFonts w:hint="eastAsia" w:ascii="宋体" w:hAnsi="宋体" w:eastAsia="宋体" w:cs="宋体"/>
          <w:i w:val="0"/>
          <w:iCs w:val="0"/>
          <w:caps w:val="0"/>
          <w:color w:val="000000"/>
          <w:spacing w:val="0"/>
          <w:sz w:val="24"/>
          <w:szCs w:val="24"/>
          <w:bdr w:val="none" w:color="auto" w:sz="0" w:space="0"/>
          <w:shd w:val="clear" w:fill="FFFFFF"/>
        </w:rPr>
        <w:t>万亿元，增加</w:t>
      </w:r>
      <w:r>
        <w:rPr>
          <w:rFonts w:hint="default" w:ascii="Times New Roman" w:hAnsi="Times New Roman" w:cs="Times New Roman"/>
          <w:i w:val="0"/>
          <w:iCs w:val="0"/>
          <w:caps w:val="0"/>
          <w:color w:val="000000"/>
          <w:spacing w:val="0"/>
          <w:sz w:val="24"/>
          <w:szCs w:val="24"/>
          <w:bdr w:val="none" w:color="auto" w:sz="0" w:space="0"/>
          <w:shd w:val="clear" w:fill="FFFFFF"/>
        </w:rPr>
        <w:t>0.2</w:t>
      </w:r>
      <w:r>
        <w:rPr>
          <w:rFonts w:hint="eastAsia" w:ascii="宋体" w:hAnsi="宋体" w:eastAsia="宋体" w:cs="宋体"/>
          <w:i w:val="0"/>
          <w:iCs w:val="0"/>
          <w:caps w:val="0"/>
          <w:color w:val="000000"/>
          <w:spacing w:val="0"/>
          <w:sz w:val="24"/>
          <w:szCs w:val="24"/>
          <w:bdr w:val="none" w:color="auto" w:sz="0" w:space="0"/>
          <w:shd w:val="clear" w:fill="FFFFFF"/>
        </w:rPr>
        <w:t>万亿元。</w:t>
      </w:r>
    </w:p>
    <w:p w14:paraId="51E426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77B6A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全年沪深交易所</w:t>
      </w:r>
      <w:r>
        <w:rPr>
          <w:rFonts w:hint="default" w:ascii="Times New Roman" w:hAnsi="Times New Roman" w:cs="Times New Roman"/>
          <w:i w:val="0"/>
          <w:iCs w:val="0"/>
          <w:caps w:val="0"/>
          <w:color w:val="000000"/>
          <w:spacing w:val="0"/>
          <w:sz w:val="24"/>
          <w:szCs w:val="24"/>
          <w:bdr w:val="none" w:color="auto" w:sz="0" w:space="0"/>
          <w:shd w:val="clear" w:fill="FFFFFF"/>
        </w:rPr>
        <w:t>A</w:t>
      </w:r>
      <w:r>
        <w:rPr>
          <w:rFonts w:hint="eastAsia" w:ascii="宋体" w:hAnsi="宋体" w:eastAsia="宋体" w:cs="宋体"/>
          <w:i w:val="0"/>
          <w:iCs w:val="0"/>
          <w:caps w:val="0"/>
          <w:color w:val="000000"/>
          <w:spacing w:val="0"/>
          <w:sz w:val="24"/>
          <w:szCs w:val="24"/>
          <w:bdr w:val="none" w:color="auto" w:sz="0" w:space="0"/>
          <w:shd w:val="clear" w:fill="FFFFFF"/>
        </w:rPr>
        <w:t>股累计筹资</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[58]</w:t>
      </w:r>
      <w:r>
        <w:rPr>
          <w:rFonts w:hint="default" w:ascii="Times New Roman" w:hAnsi="Times New Roman" w:cs="Times New Roman"/>
          <w:i w:val="0"/>
          <w:iCs w:val="0"/>
          <w:caps w:val="0"/>
          <w:color w:val="000000"/>
          <w:spacing w:val="0"/>
          <w:sz w:val="24"/>
          <w:szCs w:val="24"/>
          <w:bdr w:val="none" w:color="auto" w:sz="0" w:space="0"/>
          <w:shd w:val="clear" w:fill="FFFFFF"/>
        </w:rPr>
        <w:t>12583</w:t>
      </w:r>
      <w:r>
        <w:rPr>
          <w:rFonts w:hint="eastAsia" w:ascii="宋体" w:hAnsi="宋体" w:eastAsia="宋体" w:cs="宋体"/>
          <w:i w:val="0"/>
          <w:iCs w:val="0"/>
          <w:caps w:val="0"/>
          <w:color w:val="000000"/>
          <w:spacing w:val="0"/>
          <w:sz w:val="24"/>
          <w:szCs w:val="24"/>
          <w:bdr w:val="none" w:color="auto" w:sz="0" w:space="0"/>
          <w:shd w:val="clear" w:fill="FFFFFF"/>
        </w:rPr>
        <w:t>亿元，比上年增加</w:t>
      </w:r>
      <w:r>
        <w:rPr>
          <w:rFonts w:hint="default" w:ascii="Times New Roman" w:hAnsi="Times New Roman" w:cs="Times New Roman"/>
          <w:i w:val="0"/>
          <w:iCs w:val="0"/>
          <w:caps w:val="0"/>
          <w:color w:val="000000"/>
          <w:spacing w:val="0"/>
          <w:sz w:val="24"/>
          <w:szCs w:val="24"/>
          <w:bdr w:val="none" w:color="auto" w:sz="0" w:space="0"/>
          <w:shd w:val="clear" w:fill="FFFFFF"/>
        </w:rPr>
        <w:t>8332</w:t>
      </w:r>
      <w:r>
        <w:rPr>
          <w:rFonts w:hint="eastAsia" w:ascii="宋体" w:hAnsi="宋体" w:eastAsia="宋体" w:cs="宋体"/>
          <w:i w:val="0"/>
          <w:iCs w:val="0"/>
          <w:caps w:val="0"/>
          <w:color w:val="000000"/>
          <w:spacing w:val="0"/>
          <w:sz w:val="24"/>
          <w:szCs w:val="24"/>
          <w:bdr w:val="none" w:color="auto" w:sz="0" w:space="0"/>
          <w:shd w:val="clear" w:fill="FFFFFF"/>
        </w:rPr>
        <w:t>亿元。沪深交易所首次公开发行上市</w:t>
      </w:r>
      <w:r>
        <w:rPr>
          <w:rFonts w:hint="default" w:ascii="Times New Roman" w:hAnsi="Times New Roman" w:cs="Times New Roman"/>
          <w:i w:val="0"/>
          <w:iCs w:val="0"/>
          <w:caps w:val="0"/>
          <w:color w:val="000000"/>
          <w:spacing w:val="0"/>
          <w:sz w:val="24"/>
          <w:szCs w:val="24"/>
          <w:bdr w:val="none" w:color="auto" w:sz="0" w:space="0"/>
          <w:shd w:val="clear" w:fill="FFFFFF"/>
        </w:rPr>
        <w:t>A</w:t>
      </w:r>
      <w:r>
        <w:rPr>
          <w:rFonts w:hint="eastAsia" w:ascii="宋体" w:hAnsi="宋体" w:eastAsia="宋体" w:cs="宋体"/>
          <w:i w:val="0"/>
          <w:iCs w:val="0"/>
          <w:caps w:val="0"/>
          <w:color w:val="000000"/>
          <w:spacing w:val="0"/>
          <w:sz w:val="24"/>
          <w:szCs w:val="24"/>
          <w:bdr w:val="none" w:color="auto" w:sz="0" w:space="0"/>
          <w:shd w:val="clear" w:fill="FFFFFF"/>
        </w:rPr>
        <w:t>股</w:t>
      </w:r>
      <w:r>
        <w:rPr>
          <w:rFonts w:hint="default" w:ascii="Times New Roman" w:hAnsi="Times New Roman" w:cs="Times New Roman"/>
          <w:i w:val="0"/>
          <w:iCs w:val="0"/>
          <w:caps w:val="0"/>
          <w:color w:val="000000"/>
          <w:spacing w:val="0"/>
          <w:sz w:val="24"/>
          <w:szCs w:val="24"/>
          <w:bdr w:val="none" w:color="auto" w:sz="0" w:space="0"/>
          <w:shd w:val="clear" w:fill="FFFFFF"/>
        </w:rPr>
        <w:t>90</w:t>
      </w:r>
      <w:r>
        <w:rPr>
          <w:rFonts w:hint="eastAsia" w:ascii="宋体" w:hAnsi="宋体" w:eastAsia="宋体" w:cs="宋体"/>
          <w:i w:val="0"/>
          <w:iCs w:val="0"/>
          <w:caps w:val="0"/>
          <w:color w:val="000000"/>
          <w:spacing w:val="0"/>
          <w:sz w:val="24"/>
          <w:szCs w:val="24"/>
          <w:bdr w:val="none" w:color="auto" w:sz="0" w:space="0"/>
          <w:shd w:val="clear" w:fill="FFFFFF"/>
        </w:rPr>
        <w:t>只，筹资</w:t>
      </w:r>
      <w:r>
        <w:rPr>
          <w:rFonts w:hint="default" w:ascii="Times New Roman" w:hAnsi="Times New Roman" w:cs="Times New Roman"/>
          <w:i w:val="0"/>
          <w:iCs w:val="0"/>
          <w:caps w:val="0"/>
          <w:color w:val="000000"/>
          <w:spacing w:val="0"/>
          <w:sz w:val="24"/>
          <w:szCs w:val="24"/>
          <w:bdr w:val="none" w:color="auto" w:sz="0" w:space="0"/>
          <w:shd w:val="clear" w:fill="FFFFFF"/>
        </w:rPr>
        <w:t>1242</w:t>
      </w:r>
      <w:r>
        <w:rPr>
          <w:rFonts w:hint="eastAsia" w:ascii="宋体" w:hAnsi="宋体" w:eastAsia="宋体" w:cs="宋体"/>
          <w:i w:val="0"/>
          <w:iCs w:val="0"/>
          <w:caps w:val="0"/>
          <w:color w:val="000000"/>
          <w:spacing w:val="0"/>
          <w:sz w:val="24"/>
          <w:szCs w:val="24"/>
          <w:bdr w:val="none" w:color="auto" w:sz="0" w:space="0"/>
          <w:shd w:val="clear" w:fill="FFFFFF"/>
        </w:rPr>
        <w:t>亿元，比上年增加</w:t>
      </w:r>
      <w:r>
        <w:rPr>
          <w:rFonts w:hint="default" w:ascii="Times New Roman" w:hAnsi="Times New Roman" w:cs="Times New Roman"/>
          <w:i w:val="0"/>
          <w:iCs w:val="0"/>
          <w:caps w:val="0"/>
          <w:color w:val="000000"/>
          <w:spacing w:val="0"/>
          <w:sz w:val="24"/>
          <w:szCs w:val="24"/>
          <w:bdr w:val="none" w:color="auto" w:sz="0" w:space="0"/>
          <w:shd w:val="clear" w:fill="FFFFFF"/>
        </w:rPr>
        <w:t>620</w:t>
      </w:r>
      <w:r>
        <w:rPr>
          <w:rFonts w:hint="eastAsia" w:ascii="宋体" w:hAnsi="宋体" w:eastAsia="宋体" w:cs="宋体"/>
          <w:i w:val="0"/>
          <w:iCs w:val="0"/>
          <w:caps w:val="0"/>
          <w:color w:val="000000"/>
          <w:spacing w:val="0"/>
          <w:sz w:val="24"/>
          <w:szCs w:val="24"/>
          <w:bdr w:val="none" w:color="auto" w:sz="0" w:space="0"/>
          <w:shd w:val="clear" w:fill="FFFFFF"/>
        </w:rPr>
        <w:t>亿元，其中科创板股票</w:t>
      </w:r>
      <w:r>
        <w:rPr>
          <w:rFonts w:hint="default" w:ascii="Times New Roman" w:hAnsi="Times New Roman" w:cs="Times New Roman"/>
          <w:i w:val="0"/>
          <w:iCs w:val="0"/>
          <w:caps w:val="0"/>
          <w:color w:val="000000"/>
          <w:spacing w:val="0"/>
          <w:sz w:val="24"/>
          <w:szCs w:val="24"/>
          <w:bdr w:val="none" w:color="auto" w:sz="0" w:space="0"/>
          <w:shd w:val="clear" w:fill="FFFFFF"/>
        </w:rPr>
        <w:t>19</w:t>
      </w:r>
      <w:r>
        <w:rPr>
          <w:rFonts w:hint="eastAsia" w:ascii="宋体" w:hAnsi="宋体" w:eastAsia="宋体" w:cs="宋体"/>
          <w:i w:val="0"/>
          <w:iCs w:val="0"/>
          <w:caps w:val="0"/>
          <w:color w:val="000000"/>
          <w:spacing w:val="0"/>
          <w:sz w:val="24"/>
          <w:szCs w:val="24"/>
          <w:bdr w:val="none" w:color="auto" w:sz="0" w:space="0"/>
          <w:shd w:val="clear" w:fill="FFFFFF"/>
        </w:rPr>
        <w:t>只，筹资</w:t>
      </w:r>
      <w:r>
        <w:rPr>
          <w:rFonts w:hint="default" w:ascii="Times New Roman" w:hAnsi="Times New Roman" w:cs="Times New Roman"/>
          <w:i w:val="0"/>
          <w:iCs w:val="0"/>
          <w:caps w:val="0"/>
          <w:color w:val="000000"/>
          <w:spacing w:val="0"/>
          <w:sz w:val="24"/>
          <w:szCs w:val="24"/>
          <w:bdr w:val="none" w:color="auto" w:sz="0" w:space="0"/>
          <w:shd w:val="clear" w:fill="FFFFFF"/>
        </w:rPr>
        <w:t>381</w:t>
      </w:r>
      <w:r>
        <w:rPr>
          <w:rFonts w:hint="eastAsia" w:ascii="宋体" w:hAnsi="宋体" w:eastAsia="宋体" w:cs="宋体"/>
          <w:i w:val="0"/>
          <w:iCs w:val="0"/>
          <w:caps w:val="0"/>
          <w:color w:val="000000"/>
          <w:spacing w:val="0"/>
          <w:sz w:val="24"/>
          <w:szCs w:val="24"/>
          <w:bdr w:val="none" w:color="auto" w:sz="0" w:space="0"/>
          <w:shd w:val="clear" w:fill="FFFFFF"/>
        </w:rPr>
        <w:t>亿元；沪深交易所</w:t>
      </w:r>
      <w:r>
        <w:rPr>
          <w:rFonts w:hint="default" w:ascii="Times New Roman" w:hAnsi="Times New Roman" w:cs="Times New Roman"/>
          <w:i w:val="0"/>
          <w:iCs w:val="0"/>
          <w:caps w:val="0"/>
          <w:color w:val="000000"/>
          <w:spacing w:val="0"/>
          <w:sz w:val="24"/>
          <w:szCs w:val="24"/>
          <w:bdr w:val="none" w:color="auto" w:sz="0" w:space="0"/>
          <w:shd w:val="clear" w:fill="FFFFFF"/>
        </w:rPr>
        <w:t>A</w:t>
      </w:r>
      <w:r>
        <w:rPr>
          <w:rFonts w:hint="eastAsia" w:ascii="宋体" w:hAnsi="宋体" w:eastAsia="宋体" w:cs="宋体"/>
          <w:i w:val="0"/>
          <w:iCs w:val="0"/>
          <w:caps w:val="0"/>
          <w:color w:val="000000"/>
          <w:spacing w:val="0"/>
          <w:sz w:val="24"/>
          <w:szCs w:val="24"/>
          <w:bdr w:val="none" w:color="auto" w:sz="0" w:space="0"/>
          <w:shd w:val="clear" w:fill="FFFFFF"/>
        </w:rPr>
        <w:t>股再融资（包括公开增发、定向增发、配股、优先股、可转债转股）</w:t>
      </w:r>
      <w:r>
        <w:rPr>
          <w:rFonts w:hint="default" w:ascii="Times New Roman" w:hAnsi="Times New Roman" w:cs="Times New Roman"/>
          <w:i w:val="0"/>
          <w:iCs w:val="0"/>
          <w:caps w:val="0"/>
          <w:color w:val="000000"/>
          <w:spacing w:val="0"/>
          <w:sz w:val="24"/>
          <w:szCs w:val="24"/>
          <w:bdr w:val="none" w:color="auto" w:sz="0" w:space="0"/>
          <w:shd w:val="clear" w:fill="FFFFFF"/>
        </w:rPr>
        <w:t>11341</w:t>
      </w:r>
      <w:r>
        <w:rPr>
          <w:rFonts w:hint="eastAsia" w:ascii="宋体" w:hAnsi="宋体" w:eastAsia="宋体" w:cs="宋体"/>
          <w:i w:val="0"/>
          <w:iCs w:val="0"/>
          <w:caps w:val="0"/>
          <w:color w:val="000000"/>
          <w:spacing w:val="0"/>
          <w:sz w:val="24"/>
          <w:szCs w:val="24"/>
          <w:bdr w:val="none" w:color="auto" w:sz="0" w:space="0"/>
          <w:shd w:val="clear" w:fill="FFFFFF"/>
        </w:rPr>
        <w:t>亿元，增加</w:t>
      </w:r>
      <w:r>
        <w:rPr>
          <w:rFonts w:hint="default" w:ascii="Times New Roman" w:hAnsi="Times New Roman" w:cs="Times New Roman"/>
          <w:i w:val="0"/>
          <w:iCs w:val="0"/>
          <w:caps w:val="0"/>
          <w:color w:val="000000"/>
          <w:spacing w:val="0"/>
          <w:sz w:val="24"/>
          <w:szCs w:val="24"/>
          <w:bdr w:val="none" w:color="auto" w:sz="0" w:space="0"/>
          <w:shd w:val="clear" w:fill="FFFFFF"/>
        </w:rPr>
        <w:t>7712</w:t>
      </w:r>
      <w:r>
        <w:rPr>
          <w:rFonts w:hint="eastAsia" w:ascii="宋体" w:hAnsi="宋体" w:eastAsia="宋体" w:cs="宋体"/>
          <w:i w:val="0"/>
          <w:iCs w:val="0"/>
          <w:caps w:val="0"/>
          <w:color w:val="000000"/>
          <w:spacing w:val="0"/>
          <w:sz w:val="24"/>
          <w:szCs w:val="24"/>
          <w:bdr w:val="none" w:color="auto" w:sz="0" w:space="0"/>
          <w:shd w:val="clear" w:fill="FFFFFF"/>
        </w:rPr>
        <w:t>亿元。北京证券交易所公开发行股票</w:t>
      </w:r>
      <w:r>
        <w:rPr>
          <w:rFonts w:hint="default" w:ascii="Times New Roman" w:hAnsi="Times New Roman" w:cs="Times New Roman"/>
          <w:i w:val="0"/>
          <w:iCs w:val="0"/>
          <w:caps w:val="0"/>
          <w:color w:val="000000"/>
          <w:spacing w:val="0"/>
          <w:sz w:val="24"/>
          <w:szCs w:val="24"/>
          <w:bdr w:val="none" w:color="auto" w:sz="0" w:space="0"/>
          <w:shd w:val="clear" w:fill="FFFFFF"/>
        </w:rPr>
        <w:t>26</w:t>
      </w:r>
      <w:r>
        <w:rPr>
          <w:rFonts w:hint="eastAsia" w:ascii="宋体" w:hAnsi="宋体" w:eastAsia="宋体" w:cs="宋体"/>
          <w:i w:val="0"/>
          <w:iCs w:val="0"/>
          <w:caps w:val="0"/>
          <w:color w:val="000000"/>
          <w:spacing w:val="0"/>
          <w:sz w:val="24"/>
          <w:szCs w:val="24"/>
          <w:bdr w:val="none" w:color="auto" w:sz="0" w:space="0"/>
          <w:shd w:val="clear" w:fill="FFFFFF"/>
        </w:rPr>
        <w:t>只，筹资</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[59]</w:t>
      </w:r>
      <w:r>
        <w:rPr>
          <w:rFonts w:hint="default" w:ascii="Times New Roman" w:hAnsi="Times New Roman" w:cs="Times New Roman"/>
          <w:i w:val="0"/>
          <w:iCs w:val="0"/>
          <w:caps w:val="0"/>
          <w:color w:val="000000"/>
          <w:spacing w:val="0"/>
          <w:sz w:val="24"/>
          <w:szCs w:val="24"/>
          <w:bdr w:val="none" w:color="auto" w:sz="0" w:space="0"/>
          <w:shd w:val="clear" w:fill="FFFFFF"/>
        </w:rPr>
        <w:t>76</w:t>
      </w:r>
      <w:r>
        <w:rPr>
          <w:rFonts w:hint="eastAsia" w:ascii="宋体" w:hAnsi="宋体" w:eastAsia="宋体" w:cs="宋体"/>
          <w:i w:val="0"/>
          <w:iCs w:val="0"/>
          <w:caps w:val="0"/>
          <w:color w:val="000000"/>
          <w:spacing w:val="0"/>
          <w:sz w:val="24"/>
          <w:szCs w:val="24"/>
          <w:bdr w:val="none" w:color="auto" w:sz="0" w:space="0"/>
          <w:shd w:val="clear" w:fill="FFFFFF"/>
        </w:rPr>
        <w:t>亿元，再融资</w:t>
      </w:r>
      <w:r>
        <w:rPr>
          <w:rFonts w:hint="default" w:ascii="Times New Roman" w:hAnsi="Times New Roman" w:cs="Times New Roman"/>
          <w:i w:val="0"/>
          <w:iCs w:val="0"/>
          <w:caps w:val="0"/>
          <w:color w:val="000000"/>
          <w:spacing w:val="0"/>
          <w:sz w:val="24"/>
          <w:szCs w:val="24"/>
          <w:bdr w:val="none" w:color="auto" w:sz="0" w:space="0"/>
          <w:shd w:val="clear" w:fill="FFFFFF"/>
        </w:rPr>
        <w:t>4</w:t>
      </w:r>
      <w:r>
        <w:rPr>
          <w:rFonts w:hint="eastAsia" w:ascii="宋体" w:hAnsi="宋体" w:eastAsia="宋体" w:cs="宋体"/>
          <w:i w:val="0"/>
          <w:iCs w:val="0"/>
          <w:caps w:val="0"/>
          <w:color w:val="000000"/>
          <w:spacing w:val="0"/>
          <w:sz w:val="24"/>
          <w:szCs w:val="24"/>
          <w:bdr w:val="none" w:color="auto" w:sz="0" w:space="0"/>
          <w:shd w:val="clear" w:fill="FFFFFF"/>
        </w:rPr>
        <w:t>亿元。全年各类主体通过沪深北交易所发行债券（包括公司债券、企业债券、资产支持证券、国债和地方政府债券）筹资</w:t>
      </w:r>
      <w:r>
        <w:rPr>
          <w:rFonts w:hint="default" w:ascii="Times New Roman" w:hAnsi="Times New Roman" w:cs="Times New Roman"/>
          <w:i w:val="0"/>
          <w:iCs w:val="0"/>
          <w:caps w:val="0"/>
          <w:color w:val="000000"/>
          <w:spacing w:val="0"/>
          <w:sz w:val="24"/>
          <w:szCs w:val="24"/>
          <w:bdr w:val="none" w:color="auto" w:sz="0" w:space="0"/>
          <w:shd w:val="clear" w:fill="FFFFFF"/>
        </w:rPr>
        <w:t>16.3</w:t>
      </w:r>
      <w:r>
        <w:rPr>
          <w:rFonts w:hint="eastAsia" w:ascii="宋体" w:hAnsi="宋体" w:eastAsia="宋体" w:cs="宋体"/>
          <w:i w:val="0"/>
          <w:iCs w:val="0"/>
          <w:caps w:val="0"/>
          <w:color w:val="000000"/>
          <w:spacing w:val="0"/>
          <w:sz w:val="24"/>
          <w:szCs w:val="24"/>
          <w:bdr w:val="none" w:color="auto" w:sz="0" w:space="0"/>
          <w:shd w:val="clear" w:fill="FFFFFF"/>
        </w:rPr>
        <w:t>万亿元。沪深交易所共上市基础设施领域不动产投资信托基金（</w:t>
      </w:r>
      <w:r>
        <w:rPr>
          <w:rFonts w:hint="default" w:ascii="Times New Roman" w:hAnsi="Times New Roman" w:cs="Times New Roman"/>
          <w:i w:val="0"/>
          <w:iCs w:val="0"/>
          <w:caps w:val="0"/>
          <w:color w:val="000000"/>
          <w:spacing w:val="0"/>
          <w:sz w:val="24"/>
          <w:szCs w:val="24"/>
          <w:bdr w:val="none" w:color="auto" w:sz="0" w:space="0"/>
          <w:shd w:val="clear" w:fill="FFFFFF"/>
        </w:rPr>
        <w:t>REITs</w:t>
      </w:r>
      <w:r>
        <w:rPr>
          <w:rFonts w:hint="eastAsia" w:ascii="宋体" w:hAnsi="宋体" w:eastAsia="宋体" w:cs="宋体"/>
          <w:i w:val="0"/>
          <w:iCs w:val="0"/>
          <w:caps w:val="0"/>
          <w:color w:val="000000"/>
          <w:spacing w:val="0"/>
          <w:sz w:val="24"/>
          <w:szCs w:val="24"/>
          <w:bdr w:val="none" w:color="auto" w:sz="0" w:space="0"/>
          <w:shd w:val="clear" w:fill="FFFFFF"/>
        </w:rPr>
        <w:t>）</w:t>
      </w:r>
      <w:r>
        <w:rPr>
          <w:rFonts w:hint="default" w:ascii="Times New Roman" w:hAnsi="Times New Roman" w:cs="Times New Roman"/>
          <w:i w:val="0"/>
          <w:iCs w:val="0"/>
          <w:caps w:val="0"/>
          <w:color w:val="000000"/>
          <w:spacing w:val="0"/>
          <w:sz w:val="24"/>
          <w:szCs w:val="24"/>
          <w:bdr w:val="none" w:color="auto" w:sz="0" w:space="0"/>
          <w:shd w:val="clear" w:fill="FFFFFF"/>
        </w:rPr>
        <w:t>20</w:t>
      </w:r>
      <w:r>
        <w:rPr>
          <w:rFonts w:hint="eastAsia" w:ascii="宋体" w:hAnsi="宋体" w:eastAsia="宋体" w:cs="宋体"/>
          <w:i w:val="0"/>
          <w:iCs w:val="0"/>
          <w:caps w:val="0"/>
          <w:color w:val="000000"/>
          <w:spacing w:val="0"/>
          <w:sz w:val="24"/>
          <w:szCs w:val="24"/>
          <w:bdr w:val="none" w:color="auto" w:sz="0" w:space="0"/>
          <w:shd w:val="clear" w:fill="FFFFFF"/>
        </w:rPr>
        <w:t>只，募集资金</w:t>
      </w:r>
      <w:r>
        <w:rPr>
          <w:rFonts w:hint="default" w:ascii="Times New Roman" w:hAnsi="Times New Roman" w:cs="Times New Roman"/>
          <w:i w:val="0"/>
          <w:iCs w:val="0"/>
          <w:caps w:val="0"/>
          <w:color w:val="000000"/>
          <w:spacing w:val="0"/>
          <w:sz w:val="24"/>
          <w:szCs w:val="24"/>
          <w:bdr w:val="none" w:color="auto" w:sz="0" w:space="0"/>
          <w:shd w:val="clear" w:fill="FFFFFF"/>
        </w:rPr>
        <w:t>402</w:t>
      </w:r>
      <w:r>
        <w:rPr>
          <w:rFonts w:hint="eastAsia" w:ascii="宋体" w:hAnsi="宋体" w:eastAsia="宋体" w:cs="宋体"/>
          <w:i w:val="0"/>
          <w:iCs w:val="0"/>
          <w:caps w:val="0"/>
          <w:color w:val="000000"/>
          <w:spacing w:val="0"/>
          <w:sz w:val="24"/>
          <w:szCs w:val="24"/>
          <w:bdr w:val="none" w:color="auto" w:sz="0" w:space="0"/>
          <w:shd w:val="clear" w:fill="FFFFFF"/>
        </w:rPr>
        <w:t>亿元。年末全国中小企业股份转让系统挂牌公司</w:t>
      </w:r>
      <w:r>
        <w:rPr>
          <w:rFonts w:hint="default" w:ascii="Times New Roman" w:hAnsi="Times New Roman" w:cs="Times New Roman"/>
          <w:i w:val="0"/>
          <w:iCs w:val="0"/>
          <w:caps w:val="0"/>
          <w:color w:val="000000"/>
          <w:spacing w:val="0"/>
          <w:sz w:val="24"/>
          <w:szCs w:val="24"/>
          <w:bdr w:val="none" w:color="auto" w:sz="0" w:space="0"/>
          <w:shd w:val="clear" w:fill="FFFFFF"/>
        </w:rPr>
        <w:t>5960</w:t>
      </w:r>
      <w:r>
        <w:rPr>
          <w:rFonts w:hint="eastAsia" w:ascii="宋体" w:hAnsi="宋体" w:eastAsia="宋体" w:cs="宋体"/>
          <w:i w:val="0"/>
          <w:iCs w:val="0"/>
          <w:caps w:val="0"/>
          <w:color w:val="000000"/>
          <w:spacing w:val="0"/>
          <w:sz w:val="24"/>
          <w:szCs w:val="24"/>
          <w:bdr w:val="none" w:color="auto" w:sz="0" w:space="0"/>
          <w:shd w:val="clear" w:fill="FFFFFF"/>
        </w:rPr>
        <w:t>家，全年挂牌公司累计股票筹资</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[60]</w:t>
      </w:r>
      <w:r>
        <w:rPr>
          <w:rFonts w:hint="default" w:ascii="Times New Roman" w:hAnsi="Times New Roman" w:cs="Times New Roman"/>
          <w:i w:val="0"/>
          <w:iCs w:val="0"/>
          <w:caps w:val="0"/>
          <w:color w:val="000000"/>
          <w:spacing w:val="0"/>
          <w:sz w:val="24"/>
          <w:szCs w:val="24"/>
          <w:bdr w:val="none" w:color="auto" w:sz="0" w:space="0"/>
          <w:shd w:val="clear" w:fill="FFFFFF"/>
        </w:rPr>
        <w:t>74</w:t>
      </w:r>
      <w:r>
        <w:rPr>
          <w:rFonts w:hint="eastAsia" w:ascii="宋体" w:hAnsi="宋体" w:eastAsia="宋体" w:cs="宋体"/>
          <w:i w:val="0"/>
          <w:iCs w:val="0"/>
          <w:caps w:val="0"/>
          <w:color w:val="000000"/>
          <w:spacing w:val="0"/>
          <w:sz w:val="24"/>
          <w:szCs w:val="24"/>
          <w:bdr w:val="none" w:color="auto" w:sz="0" w:space="0"/>
          <w:shd w:val="clear" w:fill="FFFFFF"/>
        </w:rPr>
        <w:t>亿元。</w:t>
      </w:r>
    </w:p>
    <w:p w14:paraId="6B21DB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1F17F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全年发行公司信用类债券</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[61]</w:t>
      </w:r>
      <w:r>
        <w:rPr>
          <w:rFonts w:hint="default" w:ascii="Times New Roman" w:hAnsi="Times New Roman" w:cs="Times New Roman"/>
          <w:i w:val="0"/>
          <w:iCs w:val="0"/>
          <w:caps w:val="0"/>
          <w:color w:val="000000"/>
          <w:spacing w:val="0"/>
          <w:sz w:val="24"/>
          <w:szCs w:val="24"/>
          <w:bdr w:val="none" w:color="auto" w:sz="0" w:space="0"/>
          <w:shd w:val="clear" w:fill="FFFFFF"/>
        </w:rPr>
        <w:t>15.6</w:t>
      </w:r>
      <w:r>
        <w:rPr>
          <w:rFonts w:hint="eastAsia" w:ascii="宋体" w:hAnsi="宋体" w:eastAsia="宋体" w:cs="宋体"/>
          <w:i w:val="0"/>
          <w:iCs w:val="0"/>
          <w:caps w:val="0"/>
          <w:color w:val="000000"/>
          <w:spacing w:val="0"/>
          <w:sz w:val="24"/>
          <w:szCs w:val="24"/>
          <w:bdr w:val="none" w:color="auto" w:sz="0" w:space="0"/>
          <w:shd w:val="clear" w:fill="FFFFFF"/>
        </w:rPr>
        <w:t>万亿元，比上年增加</w:t>
      </w:r>
      <w:r>
        <w:rPr>
          <w:rFonts w:hint="default" w:ascii="Times New Roman" w:hAnsi="Times New Roman" w:cs="Times New Roman"/>
          <w:i w:val="0"/>
          <w:iCs w:val="0"/>
          <w:caps w:val="0"/>
          <w:color w:val="000000"/>
          <w:spacing w:val="0"/>
          <w:sz w:val="24"/>
          <w:szCs w:val="24"/>
          <w:bdr w:val="none" w:color="auto" w:sz="0" w:space="0"/>
          <w:shd w:val="clear" w:fill="FFFFFF"/>
        </w:rPr>
        <w:t>0.9</w:t>
      </w:r>
      <w:r>
        <w:rPr>
          <w:rFonts w:hint="eastAsia" w:ascii="宋体" w:hAnsi="宋体" w:eastAsia="宋体" w:cs="宋体"/>
          <w:i w:val="0"/>
          <w:iCs w:val="0"/>
          <w:caps w:val="0"/>
          <w:color w:val="000000"/>
          <w:spacing w:val="0"/>
          <w:sz w:val="24"/>
          <w:szCs w:val="24"/>
          <w:bdr w:val="none" w:color="auto" w:sz="0" w:space="0"/>
          <w:shd w:val="clear" w:fill="FFFFFF"/>
        </w:rPr>
        <w:t>万亿元。</w:t>
      </w:r>
    </w:p>
    <w:p w14:paraId="6381B4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2E3EA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全年保险公司原保险保费收入</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[62]</w:t>
      </w:r>
      <w:r>
        <w:rPr>
          <w:rFonts w:hint="default" w:ascii="Times New Roman" w:hAnsi="Times New Roman" w:cs="Times New Roman"/>
          <w:i w:val="0"/>
          <w:iCs w:val="0"/>
          <w:caps w:val="0"/>
          <w:color w:val="000000"/>
          <w:spacing w:val="0"/>
          <w:sz w:val="24"/>
          <w:szCs w:val="24"/>
          <w:bdr w:val="none" w:color="auto" w:sz="0" w:space="0"/>
          <w:shd w:val="clear" w:fill="FFFFFF"/>
        </w:rPr>
        <w:t>61194</w:t>
      </w:r>
      <w:r>
        <w:rPr>
          <w:rFonts w:hint="eastAsia" w:ascii="宋体" w:hAnsi="宋体" w:eastAsia="宋体" w:cs="宋体"/>
          <w:i w:val="0"/>
          <w:iCs w:val="0"/>
          <w:caps w:val="0"/>
          <w:color w:val="000000"/>
          <w:spacing w:val="0"/>
          <w:sz w:val="24"/>
          <w:szCs w:val="24"/>
          <w:bdr w:val="none" w:color="auto" w:sz="0" w:space="0"/>
          <w:shd w:val="clear" w:fill="FFFFFF"/>
        </w:rPr>
        <w:t>亿元，按可比口径计算，比上年增长</w:t>
      </w:r>
      <w:r>
        <w:rPr>
          <w:rFonts w:hint="default" w:ascii="Times New Roman" w:hAnsi="Times New Roman" w:cs="Times New Roman"/>
          <w:i w:val="0"/>
          <w:iCs w:val="0"/>
          <w:caps w:val="0"/>
          <w:color w:val="000000"/>
          <w:spacing w:val="0"/>
          <w:sz w:val="24"/>
          <w:szCs w:val="24"/>
          <w:bdr w:val="none" w:color="auto" w:sz="0" w:space="0"/>
          <w:shd w:val="clear" w:fill="FFFFFF"/>
        </w:rPr>
        <w:t>7.4%</w:t>
      </w:r>
      <w:r>
        <w:rPr>
          <w:rFonts w:hint="eastAsia" w:ascii="宋体" w:hAnsi="宋体" w:eastAsia="宋体" w:cs="宋体"/>
          <w:i w:val="0"/>
          <w:iCs w:val="0"/>
          <w:caps w:val="0"/>
          <w:color w:val="000000"/>
          <w:spacing w:val="0"/>
          <w:sz w:val="24"/>
          <w:szCs w:val="24"/>
          <w:bdr w:val="none" w:color="auto" w:sz="0" w:space="0"/>
          <w:shd w:val="clear" w:fill="FFFFFF"/>
        </w:rPr>
        <w:t>。其中，寿险业务原保险保费收入</w:t>
      </w:r>
      <w:r>
        <w:rPr>
          <w:rFonts w:hint="default" w:ascii="Times New Roman" w:hAnsi="Times New Roman" w:cs="Times New Roman"/>
          <w:i w:val="0"/>
          <w:iCs w:val="0"/>
          <w:caps w:val="0"/>
          <w:color w:val="000000"/>
          <w:spacing w:val="0"/>
          <w:sz w:val="24"/>
          <w:szCs w:val="24"/>
          <w:bdr w:val="none" w:color="auto" w:sz="0" w:space="0"/>
          <w:shd w:val="clear" w:fill="FFFFFF"/>
        </w:rPr>
        <w:t>35557</w:t>
      </w:r>
      <w:r>
        <w:rPr>
          <w:rFonts w:hint="eastAsia" w:ascii="宋体" w:hAnsi="宋体" w:eastAsia="宋体" w:cs="宋体"/>
          <w:i w:val="0"/>
          <w:iCs w:val="0"/>
          <w:caps w:val="0"/>
          <w:color w:val="000000"/>
          <w:spacing w:val="0"/>
          <w:sz w:val="24"/>
          <w:szCs w:val="24"/>
          <w:bdr w:val="none" w:color="auto" w:sz="0" w:space="0"/>
          <w:shd w:val="clear" w:fill="FFFFFF"/>
        </w:rPr>
        <w:t>亿元，健康险和意外伤害险业务原保险保费收入</w:t>
      </w:r>
      <w:r>
        <w:rPr>
          <w:rFonts w:hint="default" w:ascii="Times New Roman" w:hAnsi="Times New Roman" w:cs="Times New Roman"/>
          <w:i w:val="0"/>
          <w:iCs w:val="0"/>
          <w:caps w:val="0"/>
          <w:color w:val="000000"/>
          <w:spacing w:val="0"/>
          <w:sz w:val="24"/>
          <w:szCs w:val="24"/>
          <w:bdr w:val="none" w:color="auto" w:sz="0" w:space="0"/>
          <w:shd w:val="clear" w:fill="FFFFFF"/>
        </w:rPr>
        <w:t>10935</w:t>
      </w:r>
      <w:r>
        <w:rPr>
          <w:rFonts w:hint="eastAsia" w:ascii="宋体" w:hAnsi="宋体" w:eastAsia="宋体" w:cs="宋体"/>
          <w:i w:val="0"/>
          <w:iCs w:val="0"/>
          <w:caps w:val="0"/>
          <w:color w:val="000000"/>
          <w:spacing w:val="0"/>
          <w:sz w:val="24"/>
          <w:szCs w:val="24"/>
          <w:bdr w:val="none" w:color="auto" w:sz="0" w:space="0"/>
          <w:shd w:val="clear" w:fill="FFFFFF"/>
        </w:rPr>
        <w:t>亿元，财产险业务原保险保费收入</w:t>
      </w:r>
      <w:r>
        <w:rPr>
          <w:rFonts w:hint="default" w:ascii="Times New Roman" w:hAnsi="Times New Roman" w:cs="Times New Roman"/>
          <w:i w:val="0"/>
          <w:iCs w:val="0"/>
          <w:caps w:val="0"/>
          <w:color w:val="000000"/>
          <w:spacing w:val="0"/>
          <w:sz w:val="24"/>
          <w:szCs w:val="24"/>
          <w:bdr w:val="none" w:color="auto" w:sz="0" w:space="0"/>
          <w:shd w:val="clear" w:fill="FFFFFF"/>
        </w:rPr>
        <w:t>14703</w:t>
      </w:r>
      <w:r>
        <w:rPr>
          <w:rFonts w:hint="eastAsia" w:ascii="宋体" w:hAnsi="宋体" w:eastAsia="宋体" w:cs="宋体"/>
          <w:i w:val="0"/>
          <w:iCs w:val="0"/>
          <w:caps w:val="0"/>
          <w:color w:val="000000"/>
          <w:spacing w:val="0"/>
          <w:sz w:val="24"/>
          <w:szCs w:val="24"/>
          <w:bdr w:val="none" w:color="auto" w:sz="0" w:space="0"/>
          <w:shd w:val="clear" w:fill="FFFFFF"/>
        </w:rPr>
        <w:t>亿元。支付各类赔款及给付</w:t>
      </w:r>
      <w:r>
        <w:rPr>
          <w:rFonts w:hint="default" w:ascii="Times New Roman" w:hAnsi="Times New Roman" w:cs="Times New Roman"/>
          <w:i w:val="0"/>
          <w:iCs w:val="0"/>
          <w:caps w:val="0"/>
          <w:color w:val="000000"/>
          <w:spacing w:val="0"/>
          <w:sz w:val="24"/>
          <w:szCs w:val="24"/>
          <w:bdr w:val="none" w:color="auto" w:sz="0" w:space="0"/>
          <w:shd w:val="clear" w:fill="FFFFFF"/>
        </w:rPr>
        <w:t>24432</w:t>
      </w:r>
      <w:r>
        <w:rPr>
          <w:rFonts w:hint="eastAsia" w:ascii="宋体" w:hAnsi="宋体" w:eastAsia="宋体" w:cs="宋体"/>
          <w:i w:val="0"/>
          <w:iCs w:val="0"/>
          <w:caps w:val="0"/>
          <w:color w:val="000000"/>
          <w:spacing w:val="0"/>
          <w:sz w:val="24"/>
          <w:szCs w:val="24"/>
          <w:bdr w:val="none" w:color="auto" w:sz="0" w:space="0"/>
          <w:shd w:val="clear" w:fill="FFFFFF"/>
        </w:rPr>
        <w:t>亿元。其中，寿险业务给付</w:t>
      </w:r>
      <w:r>
        <w:rPr>
          <w:rFonts w:hint="default" w:ascii="Times New Roman" w:hAnsi="Times New Roman" w:cs="Times New Roman"/>
          <w:i w:val="0"/>
          <w:iCs w:val="0"/>
          <w:caps w:val="0"/>
          <w:color w:val="000000"/>
          <w:spacing w:val="0"/>
          <w:sz w:val="24"/>
          <w:szCs w:val="24"/>
          <w:bdr w:val="none" w:color="auto" w:sz="0" w:space="0"/>
          <w:shd w:val="clear" w:fill="FFFFFF"/>
        </w:rPr>
        <w:t>10016</w:t>
      </w:r>
      <w:r>
        <w:rPr>
          <w:rFonts w:hint="eastAsia" w:ascii="宋体" w:hAnsi="宋体" w:eastAsia="宋体" w:cs="宋体"/>
          <w:i w:val="0"/>
          <w:iCs w:val="0"/>
          <w:caps w:val="0"/>
          <w:color w:val="000000"/>
          <w:spacing w:val="0"/>
          <w:sz w:val="24"/>
          <w:szCs w:val="24"/>
          <w:bdr w:val="none" w:color="auto" w:sz="0" w:space="0"/>
          <w:shd w:val="clear" w:fill="FFFFFF"/>
        </w:rPr>
        <w:t>亿元，健康险和意外伤害险业务赔款及给付</w:t>
      </w:r>
      <w:r>
        <w:rPr>
          <w:rFonts w:hint="default" w:ascii="Times New Roman" w:hAnsi="Times New Roman" w:cs="Times New Roman"/>
          <w:i w:val="0"/>
          <w:iCs w:val="0"/>
          <w:caps w:val="0"/>
          <w:color w:val="000000"/>
          <w:spacing w:val="0"/>
          <w:sz w:val="24"/>
          <w:szCs w:val="24"/>
          <w:bdr w:val="none" w:color="auto" w:sz="0" w:space="0"/>
          <w:shd w:val="clear" w:fill="FFFFFF"/>
        </w:rPr>
        <w:t>4454</w:t>
      </w:r>
      <w:r>
        <w:rPr>
          <w:rFonts w:hint="eastAsia" w:ascii="宋体" w:hAnsi="宋体" w:eastAsia="宋体" w:cs="宋体"/>
          <w:i w:val="0"/>
          <w:iCs w:val="0"/>
          <w:caps w:val="0"/>
          <w:color w:val="000000"/>
          <w:spacing w:val="0"/>
          <w:sz w:val="24"/>
          <w:szCs w:val="24"/>
          <w:bdr w:val="none" w:color="auto" w:sz="0" w:space="0"/>
          <w:shd w:val="clear" w:fill="FFFFFF"/>
        </w:rPr>
        <w:t>亿元，财产险业务赔款</w:t>
      </w:r>
      <w:r>
        <w:rPr>
          <w:rFonts w:hint="default" w:ascii="Times New Roman" w:hAnsi="Times New Roman" w:cs="Times New Roman"/>
          <w:i w:val="0"/>
          <w:iCs w:val="0"/>
          <w:caps w:val="0"/>
          <w:color w:val="000000"/>
          <w:spacing w:val="0"/>
          <w:sz w:val="24"/>
          <w:szCs w:val="24"/>
          <w:bdr w:val="none" w:color="auto" w:sz="0" w:space="0"/>
          <w:shd w:val="clear" w:fill="FFFFFF"/>
        </w:rPr>
        <w:t>9962</w:t>
      </w:r>
      <w:r>
        <w:rPr>
          <w:rFonts w:hint="eastAsia" w:ascii="宋体" w:hAnsi="宋体" w:eastAsia="宋体" w:cs="宋体"/>
          <w:i w:val="0"/>
          <w:iCs w:val="0"/>
          <w:caps w:val="0"/>
          <w:color w:val="000000"/>
          <w:spacing w:val="0"/>
          <w:sz w:val="24"/>
          <w:szCs w:val="24"/>
          <w:bdr w:val="none" w:color="auto" w:sz="0" w:space="0"/>
          <w:shd w:val="clear" w:fill="FFFFFF"/>
        </w:rPr>
        <w:t>亿元。</w:t>
      </w:r>
    </w:p>
    <w:p w14:paraId="64CA3E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197F8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九、居民收入消费和社会保障</w:t>
      </w:r>
    </w:p>
    <w:p w14:paraId="1030E5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226EFE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全年全国居民人均可支配收入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43377</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，扣除价格因素，实际增长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。全国居民人均可支配收入中位数</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[63]</w:t>
      </w:r>
      <w:r>
        <w:rPr>
          <w:rFonts w:hint="default" w:ascii="Times New Roman" w:hAnsi="Times New Roman" w:cs="Times New Roman"/>
          <w:i w:val="0"/>
          <w:iCs w:val="0"/>
          <w:caps w:val="0"/>
          <w:color w:val="000000"/>
          <w:spacing w:val="0"/>
          <w:sz w:val="24"/>
          <w:szCs w:val="24"/>
          <w:bdr w:val="none" w:color="auto" w:sz="0" w:space="0"/>
          <w:shd w:val="clear" w:fill="FFFFFF"/>
        </w:rPr>
        <w:t>36231</w:t>
      </w:r>
      <w:r>
        <w:rPr>
          <w:rFonts w:hint="eastAsia" w:ascii="宋体" w:hAnsi="宋体" w:eastAsia="宋体" w:cs="宋体"/>
          <w:i w:val="0"/>
          <w:iCs w:val="0"/>
          <w:caps w:val="0"/>
          <w:color w:val="000000"/>
          <w:spacing w:val="0"/>
          <w:sz w:val="24"/>
          <w:szCs w:val="24"/>
          <w:bdr w:val="none" w:color="auto" w:sz="0" w:space="0"/>
          <w:shd w:val="clear" w:fill="FFFFFF"/>
        </w:rPr>
        <w:t>元，增长</w:t>
      </w:r>
      <w:r>
        <w:rPr>
          <w:rFonts w:hint="default" w:ascii="Times New Roman" w:hAnsi="Times New Roman" w:cs="Times New Roman"/>
          <w:i w:val="0"/>
          <w:iCs w:val="0"/>
          <w:caps w:val="0"/>
          <w:color w:val="000000"/>
          <w:spacing w:val="0"/>
          <w:sz w:val="24"/>
          <w:szCs w:val="24"/>
          <w:bdr w:val="none" w:color="auto" w:sz="0" w:space="0"/>
          <w:shd w:val="clear" w:fill="FFFFFF"/>
        </w:rPr>
        <w:t>4.4%</w:t>
      </w:r>
      <w:r>
        <w:rPr>
          <w:rFonts w:hint="eastAsia" w:ascii="宋体" w:hAnsi="宋体" w:eastAsia="宋体" w:cs="宋体"/>
          <w:i w:val="0"/>
          <w:iCs w:val="0"/>
          <w:caps w:val="0"/>
          <w:color w:val="000000"/>
          <w:spacing w:val="0"/>
          <w:sz w:val="24"/>
          <w:szCs w:val="24"/>
          <w:bdr w:val="none" w:color="auto" w:sz="0" w:space="0"/>
          <w:shd w:val="clear" w:fill="FFFFFF"/>
        </w:rPr>
        <w:t>。按常住地分，城镇居民人均可支配收入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56502</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4.3%</w:t>
      </w:r>
      <w:r>
        <w:rPr>
          <w:rFonts w:hint="eastAsia" w:ascii="宋体" w:hAnsi="宋体" w:eastAsia="宋体" w:cs="宋体"/>
          <w:i w:val="0"/>
          <w:iCs w:val="0"/>
          <w:caps w:val="0"/>
          <w:color w:val="000000"/>
          <w:spacing w:val="0"/>
          <w:sz w:val="24"/>
          <w:szCs w:val="24"/>
          <w:bdr w:val="none" w:color="auto" w:sz="0" w:space="0"/>
          <w:shd w:val="clear" w:fill="FFFFFF"/>
        </w:rPr>
        <w:t>，扣除价格因素，实际增长</w:t>
      </w:r>
      <w:r>
        <w:rPr>
          <w:rFonts w:hint="default" w:ascii="Times New Roman" w:hAnsi="Times New Roman" w:cs="Times New Roman"/>
          <w:i w:val="0"/>
          <w:iCs w:val="0"/>
          <w:caps w:val="0"/>
          <w:color w:val="000000"/>
          <w:spacing w:val="0"/>
          <w:sz w:val="24"/>
          <w:szCs w:val="24"/>
          <w:bdr w:val="none" w:color="auto" w:sz="0" w:space="0"/>
          <w:shd w:val="clear" w:fill="FFFFFF"/>
        </w:rPr>
        <w:t>4.2%</w:t>
      </w:r>
      <w:r>
        <w:rPr>
          <w:rFonts w:hint="eastAsia" w:ascii="宋体" w:hAnsi="宋体" w:eastAsia="宋体" w:cs="宋体"/>
          <w:i w:val="0"/>
          <w:iCs w:val="0"/>
          <w:caps w:val="0"/>
          <w:color w:val="000000"/>
          <w:spacing w:val="0"/>
          <w:sz w:val="24"/>
          <w:szCs w:val="24"/>
          <w:bdr w:val="none" w:color="auto" w:sz="0" w:space="0"/>
          <w:shd w:val="clear" w:fill="FFFFFF"/>
        </w:rPr>
        <w:t>。城镇居民人均可支配收入中位数</w:t>
      </w:r>
      <w:r>
        <w:rPr>
          <w:rFonts w:hint="default" w:ascii="Times New Roman" w:hAnsi="Times New Roman" w:cs="Times New Roman"/>
          <w:i w:val="0"/>
          <w:iCs w:val="0"/>
          <w:caps w:val="0"/>
          <w:color w:val="000000"/>
          <w:spacing w:val="0"/>
          <w:sz w:val="24"/>
          <w:szCs w:val="24"/>
          <w:bdr w:val="none" w:color="auto" w:sz="0" w:space="0"/>
          <w:shd w:val="clear" w:fill="FFFFFF"/>
        </w:rPr>
        <w:t>51115</w:t>
      </w:r>
      <w:r>
        <w:rPr>
          <w:rFonts w:hint="eastAsia" w:ascii="宋体" w:hAnsi="宋体" w:eastAsia="宋体" w:cs="宋体"/>
          <w:i w:val="0"/>
          <w:iCs w:val="0"/>
          <w:caps w:val="0"/>
          <w:color w:val="000000"/>
          <w:spacing w:val="0"/>
          <w:sz w:val="24"/>
          <w:szCs w:val="24"/>
          <w:bdr w:val="none" w:color="auto" w:sz="0" w:space="0"/>
          <w:shd w:val="clear" w:fill="FFFFFF"/>
        </w:rPr>
        <w:t>元，增长</w:t>
      </w:r>
      <w:r>
        <w:rPr>
          <w:rFonts w:hint="default" w:ascii="Times New Roman" w:hAnsi="Times New Roman" w:cs="Times New Roman"/>
          <w:i w:val="0"/>
          <w:iCs w:val="0"/>
          <w:caps w:val="0"/>
          <w:color w:val="000000"/>
          <w:spacing w:val="0"/>
          <w:sz w:val="24"/>
          <w:szCs w:val="24"/>
          <w:bdr w:val="none" w:color="auto" w:sz="0" w:space="0"/>
          <w:shd w:val="clear" w:fill="FFFFFF"/>
        </w:rPr>
        <w:t>3.7%</w:t>
      </w:r>
      <w:r>
        <w:rPr>
          <w:rFonts w:hint="eastAsia" w:ascii="宋体" w:hAnsi="宋体" w:eastAsia="宋体" w:cs="宋体"/>
          <w:i w:val="0"/>
          <w:iCs w:val="0"/>
          <w:caps w:val="0"/>
          <w:color w:val="000000"/>
          <w:spacing w:val="0"/>
          <w:sz w:val="24"/>
          <w:szCs w:val="24"/>
          <w:bdr w:val="none" w:color="auto" w:sz="0" w:space="0"/>
          <w:shd w:val="clear" w:fill="FFFFFF"/>
        </w:rPr>
        <w:t>。农村居民人均可支配收入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24456</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5.8%</w:t>
      </w:r>
      <w:r>
        <w:rPr>
          <w:rFonts w:hint="eastAsia" w:ascii="宋体" w:hAnsi="宋体" w:eastAsia="宋体" w:cs="宋体"/>
          <w:i w:val="0"/>
          <w:iCs w:val="0"/>
          <w:caps w:val="0"/>
          <w:color w:val="000000"/>
          <w:spacing w:val="0"/>
          <w:sz w:val="24"/>
          <w:szCs w:val="24"/>
          <w:bdr w:val="none" w:color="auto" w:sz="0" w:space="0"/>
          <w:shd w:val="clear" w:fill="FFFFFF"/>
        </w:rPr>
        <w:t>，扣除价格因素，实际增长</w:t>
      </w:r>
      <w:r>
        <w:rPr>
          <w:rFonts w:hint="default" w:ascii="Times New Roman" w:hAnsi="Times New Roman" w:cs="Times New Roman"/>
          <w:i w:val="0"/>
          <w:iCs w:val="0"/>
          <w:caps w:val="0"/>
          <w:color w:val="000000"/>
          <w:spacing w:val="0"/>
          <w:sz w:val="24"/>
          <w:szCs w:val="24"/>
          <w:bdr w:val="none" w:color="auto" w:sz="0" w:space="0"/>
          <w:shd w:val="clear" w:fill="FFFFFF"/>
        </w:rPr>
        <w:t>6.0%</w:t>
      </w:r>
      <w:r>
        <w:rPr>
          <w:rFonts w:hint="eastAsia" w:ascii="宋体" w:hAnsi="宋体" w:eastAsia="宋体" w:cs="宋体"/>
          <w:i w:val="0"/>
          <w:iCs w:val="0"/>
          <w:caps w:val="0"/>
          <w:color w:val="000000"/>
          <w:spacing w:val="0"/>
          <w:sz w:val="24"/>
          <w:szCs w:val="24"/>
          <w:bdr w:val="none" w:color="auto" w:sz="0" w:space="0"/>
          <w:shd w:val="clear" w:fill="FFFFFF"/>
        </w:rPr>
        <w:t>。农村居民人均可支配收入中位数</w:t>
      </w:r>
      <w:r>
        <w:rPr>
          <w:rFonts w:hint="default" w:ascii="Times New Roman" w:hAnsi="Times New Roman" w:cs="Times New Roman"/>
          <w:i w:val="0"/>
          <w:iCs w:val="0"/>
          <w:caps w:val="0"/>
          <w:color w:val="000000"/>
          <w:spacing w:val="0"/>
          <w:sz w:val="24"/>
          <w:szCs w:val="24"/>
          <w:bdr w:val="none" w:color="auto" w:sz="0" w:space="0"/>
          <w:shd w:val="clear" w:fill="FFFFFF"/>
        </w:rPr>
        <w:t>20711</w:t>
      </w:r>
      <w:r>
        <w:rPr>
          <w:rFonts w:hint="eastAsia" w:ascii="宋体" w:hAnsi="宋体" w:eastAsia="宋体" w:cs="宋体"/>
          <w:i w:val="0"/>
          <w:iCs w:val="0"/>
          <w:caps w:val="0"/>
          <w:color w:val="000000"/>
          <w:spacing w:val="0"/>
          <w:sz w:val="24"/>
          <w:szCs w:val="24"/>
          <w:bdr w:val="none" w:color="auto" w:sz="0" w:space="0"/>
          <w:shd w:val="clear" w:fill="FFFFFF"/>
        </w:rPr>
        <w:t>元，增长</w:t>
      </w:r>
      <w:r>
        <w:rPr>
          <w:rFonts w:hint="default" w:ascii="Times New Roman" w:hAnsi="Times New Roman" w:cs="Times New Roman"/>
          <w:i w:val="0"/>
          <w:iCs w:val="0"/>
          <w:caps w:val="0"/>
          <w:color w:val="000000"/>
          <w:spacing w:val="0"/>
          <w:sz w:val="24"/>
          <w:szCs w:val="24"/>
          <w:bdr w:val="none" w:color="auto" w:sz="0" w:space="0"/>
          <w:shd w:val="clear" w:fill="FFFFFF"/>
        </w:rPr>
        <w:t>5.6%</w:t>
      </w:r>
      <w:r>
        <w:rPr>
          <w:rFonts w:hint="eastAsia" w:ascii="宋体" w:hAnsi="宋体" w:eastAsia="宋体" w:cs="宋体"/>
          <w:i w:val="0"/>
          <w:iCs w:val="0"/>
          <w:caps w:val="0"/>
          <w:color w:val="000000"/>
          <w:spacing w:val="0"/>
          <w:sz w:val="24"/>
          <w:szCs w:val="24"/>
          <w:bdr w:val="none" w:color="auto" w:sz="0" w:space="0"/>
          <w:shd w:val="clear" w:fill="FFFFFF"/>
        </w:rPr>
        <w:t>。城乡居民人均可支配收入比值为</w:t>
      </w:r>
      <w:r>
        <w:rPr>
          <w:rFonts w:hint="default" w:ascii="Times New Roman" w:hAnsi="Times New Roman" w:cs="Times New Roman"/>
          <w:i w:val="0"/>
          <w:iCs w:val="0"/>
          <w:caps w:val="0"/>
          <w:color w:val="000000"/>
          <w:spacing w:val="0"/>
          <w:sz w:val="24"/>
          <w:szCs w:val="24"/>
          <w:bdr w:val="none" w:color="auto" w:sz="0" w:space="0"/>
          <w:shd w:val="clear" w:fill="FFFFFF"/>
        </w:rPr>
        <w:t>2.31</w:t>
      </w:r>
      <w:r>
        <w:rPr>
          <w:rFonts w:hint="eastAsia" w:ascii="宋体" w:hAnsi="宋体" w:eastAsia="宋体" w:cs="宋体"/>
          <w:i w:val="0"/>
          <w:iCs w:val="0"/>
          <w:caps w:val="0"/>
          <w:color w:val="000000"/>
          <w:spacing w:val="0"/>
          <w:sz w:val="24"/>
          <w:szCs w:val="24"/>
          <w:bdr w:val="none" w:color="auto" w:sz="0" w:space="0"/>
          <w:shd w:val="clear" w:fill="FFFFFF"/>
        </w:rPr>
        <w:t>，比上年缩小</w:t>
      </w:r>
      <w:r>
        <w:rPr>
          <w:rFonts w:hint="default" w:ascii="Times New Roman" w:hAnsi="Times New Roman" w:cs="Times New Roman"/>
          <w:i w:val="0"/>
          <w:iCs w:val="0"/>
          <w:caps w:val="0"/>
          <w:color w:val="000000"/>
          <w:spacing w:val="0"/>
          <w:sz w:val="24"/>
          <w:szCs w:val="24"/>
          <w:bdr w:val="none" w:color="auto" w:sz="0" w:space="0"/>
          <w:shd w:val="clear" w:fill="FFFFFF"/>
        </w:rPr>
        <w:t>0.03</w:t>
      </w:r>
      <w:r>
        <w:rPr>
          <w:rFonts w:hint="eastAsia" w:ascii="宋体" w:hAnsi="宋体" w:eastAsia="宋体" w:cs="宋体"/>
          <w:i w:val="0"/>
          <w:iCs w:val="0"/>
          <w:caps w:val="0"/>
          <w:color w:val="000000"/>
          <w:spacing w:val="0"/>
          <w:sz w:val="24"/>
          <w:szCs w:val="24"/>
          <w:bdr w:val="none" w:color="auto" w:sz="0" w:space="0"/>
          <w:shd w:val="clear" w:fill="FFFFFF"/>
        </w:rPr>
        <w:t>。按全国居民五等份收入分组</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[64]</w:t>
      </w:r>
      <w:r>
        <w:rPr>
          <w:rFonts w:hint="eastAsia" w:ascii="宋体" w:hAnsi="宋体" w:eastAsia="宋体" w:cs="宋体"/>
          <w:i w:val="0"/>
          <w:iCs w:val="0"/>
          <w:caps w:val="0"/>
          <w:color w:val="000000"/>
          <w:spacing w:val="0"/>
          <w:sz w:val="24"/>
          <w:szCs w:val="24"/>
          <w:bdr w:val="none" w:color="auto" w:sz="0" w:space="0"/>
          <w:shd w:val="clear" w:fill="FFFFFF"/>
        </w:rPr>
        <w:t>，低收入组人均可支配收入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10150</w:t>
      </w:r>
      <w:r>
        <w:rPr>
          <w:rFonts w:hint="eastAsia" w:ascii="宋体" w:hAnsi="宋体" w:eastAsia="宋体" w:cs="宋体"/>
          <w:i w:val="0"/>
          <w:iCs w:val="0"/>
          <w:caps w:val="0"/>
          <w:color w:val="000000"/>
          <w:spacing w:val="0"/>
          <w:sz w:val="24"/>
          <w:szCs w:val="24"/>
          <w:bdr w:val="none" w:color="auto" w:sz="0" w:space="0"/>
          <w:shd w:val="clear" w:fill="FFFFFF"/>
        </w:rPr>
        <w:t>元，中间偏下收入组人均可支配收入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22702</w:t>
      </w:r>
      <w:r>
        <w:rPr>
          <w:rFonts w:hint="eastAsia" w:ascii="宋体" w:hAnsi="宋体" w:eastAsia="宋体" w:cs="宋体"/>
          <w:i w:val="0"/>
          <w:iCs w:val="0"/>
          <w:caps w:val="0"/>
          <w:color w:val="000000"/>
          <w:spacing w:val="0"/>
          <w:sz w:val="24"/>
          <w:szCs w:val="24"/>
          <w:bdr w:val="none" w:color="auto" w:sz="0" w:space="0"/>
          <w:shd w:val="clear" w:fill="FFFFFF"/>
        </w:rPr>
        <w:t>元，中间收入组人均可支配收入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35536</w:t>
      </w:r>
      <w:r>
        <w:rPr>
          <w:rFonts w:hint="eastAsia" w:ascii="宋体" w:hAnsi="宋体" w:eastAsia="宋体" w:cs="宋体"/>
          <w:i w:val="0"/>
          <w:iCs w:val="0"/>
          <w:caps w:val="0"/>
          <w:color w:val="000000"/>
          <w:spacing w:val="0"/>
          <w:sz w:val="24"/>
          <w:szCs w:val="24"/>
          <w:bdr w:val="none" w:color="auto" w:sz="0" w:space="0"/>
          <w:shd w:val="clear" w:fill="FFFFFF"/>
        </w:rPr>
        <w:t>元，中间偏上收入组人均可支配收入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55586</w:t>
      </w:r>
      <w:r>
        <w:rPr>
          <w:rFonts w:hint="eastAsia" w:ascii="宋体" w:hAnsi="宋体" w:eastAsia="宋体" w:cs="宋体"/>
          <w:i w:val="0"/>
          <w:iCs w:val="0"/>
          <w:caps w:val="0"/>
          <w:color w:val="000000"/>
          <w:spacing w:val="0"/>
          <w:sz w:val="24"/>
          <w:szCs w:val="24"/>
          <w:bdr w:val="none" w:color="auto" w:sz="0" w:space="0"/>
          <w:shd w:val="clear" w:fill="FFFFFF"/>
        </w:rPr>
        <w:t>元，高收入组人均可支配收入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103778</w:t>
      </w:r>
      <w:r>
        <w:rPr>
          <w:rFonts w:hint="eastAsia" w:ascii="宋体" w:hAnsi="宋体" w:eastAsia="宋体" w:cs="宋体"/>
          <w:i w:val="0"/>
          <w:iCs w:val="0"/>
          <w:caps w:val="0"/>
          <w:color w:val="000000"/>
          <w:spacing w:val="0"/>
          <w:sz w:val="24"/>
          <w:szCs w:val="24"/>
          <w:bdr w:val="none" w:color="auto" w:sz="0" w:space="0"/>
          <w:shd w:val="clear" w:fill="FFFFFF"/>
        </w:rPr>
        <w:t>元。全国农民工人均月收入</w:t>
      </w:r>
      <w:r>
        <w:rPr>
          <w:rFonts w:hint="default" w:ascii="Times New Roman" w:hAnsi="Times New Roman" w:cs="Times New Roman"/>
          <w:i w:val="0"/>
          <w:iCs w:val="0"/>
          <w:caps w:val="0"/>
          <w:color w:val="000000"/>
          <w:spacing w:val="0"/>
          <w:sz w:val="24"/>
          <w:szCs w:val="24"/>
          <w:bdr w:val="none" w:color="auto" w:sz="0" w:space="0"/>
          <w:shd w:val="clear" w:fill="FFFFFF"/>
        </w:rPr>
        <w:t>5075</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2.3%</w:t>
      </w:r>
      <w:r>
        <w:rPr>
          <w:rFonts w:hint="eastAsia" w:ascii="宋体" w:hAnsi="宋体" w:eastAsia="宋体" w:cs="宋体"/>
          <w:i w:val="0"/>
          <w:iCs w:val="0"/>
          <w:caps w:val="0"/>
          <w:color w:val="000000"/>
          <w:spacing w:val="0"/>
          <w:sz w:val="24"/>
          <w:szCs w:val="24"/>
          <w:bdr w:val="none" w:color="auto" w:sz="0" w:space="0"/>
          <w:shd w:val="clear" w:fill="FFFFFF"/>
        </w:rPr>
        <w:t>。脱贫县</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[65]</w:t>
      </w:r>
      <w:r>
        <w:rPr>
          <w:rFonts w:hint="eastAsia" w:ascii="宋体" w:hAnsi="宋体" w:eastAsia="宋体" w:cs="宋体"/>
          <w:i w:val="0"/>
          <w:iCs w:val="0"/>
          <w:caps w:val="0"/>
          <w:color w:val="000000"/>
          <w:spacing w:val="0"/>
          <w:sz w:val="24"/>
          <w:szCs w:val="24"/>
          <w:bdr w:val="none" w:color="auto" w:sz="0" w:space="0"/>
          <w:shd w:val="clear" w:fill="FFFFFF"/>
        </w:rPr>
        <w:t>农村居民人均可支配收入</w:t>
      </w:r>
      <w:r>
        <w:rPr>
          <w:rFonts w:hint="default" w:ascii="Times New Roman" w:hAnsi="Times New Roman" w:cs="Times New Roman"/>
          <w:i w:val="0"/>
          <w:iCs w:val="0"/>
          <w:caps w:val="0"/>
          <w:color w:val="000000"/>
          <w:spacing w:val="0"/>
          <w:sz w:val="24"/>
          <w:szCs w:val="24"/>
          <w:bdr w:val="none" w:color="auto" w:sz="0" w:space="0"/>
          <w:shd w:val="clear" w:fill="FFFFFF"/>
        </w:rPr>
        <w:t>18627</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6.3%</w:t>
      </w:r>
      <w:r>
        <w:rPr>
          <w:rFonts w:hint="eastAsia" w:ascii="宋体" w:hAnsi="宋体" w:eastAsia="宋体" w:cs="宋体"/>
          <w:i w:val="0"/>
          <w:iCs w:val="0"/>
          <w:caps w:val="0"/>
          <w:color w:val="000000"/>
          <w:spacing w:val="0"/>
          <w:sz w:val="24"/>
          <w:szCs w:val="24"/>
          <w:bdr w:val="none" w:color="auto" w:sz="0" w:space="0"/>
          <w:shd w:val="clear" w:fill="FFFFFF"/>
        </w:rPr>
        <w:t>，扣除价格因素，实际增长</w:t>
      </w:r>
      <w:r>
        <w:rPr>
          <w:rFonts w:hint="default" w:ascii="Times New Roman" w:hAnsi="Times New Roman" w:cs="Times New Roman"/>
          <w:i w:val="0"/>
          <w:iCs w:val="0"/>
          <w:caps w:val="0"/>
          <w:color w:val="000000"/>
          <w:spacing w:val="0"/>
          <w:sz w:val="24"/>
          <w:szCs w:val="24"/>
          <w:bdr w:val="none" w:color="auto" w:sz="0" w:space="0"/>
          <w:shd w:val="clear" w:fill="FFFFFF"/>
        </w:rPr>
        <w:t>6.5%</w:t>
      </w:r>
      <w:r>
        <w:rPr>
          <w:rFonts w:hint="eastAsia" w:ascii="宋体" w:hAnsi="宋体" w:eastAsia="宋体" w:cs="宋体"/>
          <w:i w:val="0"/>
          <w:iCs w:val="0"/>
          <w:caps w:val="0"/>
          <w:color w:val="000000"/>
          <w:spacing w:val="0"/>
          <w:sz w:val="24"/>
          <w:szCs w:val="24"/>
          <w:bdr w:val="none" w:color="auto" w:sz="0" w:space="0"/>
          <w:shd w:val="clear" w:fill="FFFFFF"/>
        </w:rPr>
        <w:t>。</w:t>
      </w:r>
    </w:p>
    <w:p w14:paraId="459ADE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FCFCA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全年全国居民人均消费支出</w:t>
      </w:r>
      <w:r>
        <w:rPr>
          <w:rFonts w:hint="default" w:ascii="Times New Roman" w:hAnsi="Times New Roman" w:cs="Times New Roman"/>
          <w:i w:val="0"/>
          <w:iCs w:val="0"/>
          <w:caps w:val="0"/>
          <w:color w:val="000000"/>
          <w:spacing w:val="0"/>
          <w:sz w:val="24"/>
          <w:szCs w:val="24"/>
          <w:bdr w:val="none" w:color="auto" w:sz="0" w:space="0"/>
          <w:shd w:val="clear" w:fill="FFFFFF"/>
        </w:rPr>
        <w:t>29476</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4.4%</w:t>
      </w:r>
      <w:r>
        <w:rPr>
          <w:rFonts w:hint="eastAsia" w:ascii="宋体" w:hAnsi="宋体" w:eastAsia="宋体" w:cs="宋体"/>
          <w:i w:val="0"/>
          <w:iCs w:val="0"/>
          <w:caps w:val="0"/>
          <w:color w:val="000000"/>
          <w:spacing w:val="0"/>
          <w:sz w:val="24"/>
          <w:szCs w:val="24"/>
          <w:bdr w:val="none" w:color="auto" w:sz="0" w:space="0"/>
          <w:shd w:val="clear" w:fill="FFFFFF"/>
        </w:rPr>
        <w:t>，扣除价格因素，实际增长</w:t>
      </w:r>
      <w:r>
        <w:rPr>
          <w:rFonts w:hint="default" w:ascii="Times New Roman" w:hAnsi="Times New Roman" w:cs="Times New Roman"/>
          <w:i w:val="0"/>
          <w:iCs w:val="0"/>
          <w:caps w:val="0"/>
          <w:color w:val="000000"/>
          <w:spacing w:val="0"/>
          <w:sz w:val="24"/>
          <w:szCs w:val="24"/>
          <w:bdr w:val="none" w:color="auto" w:sz="0" w:space="0"/>
          <w:shd w:val="clear" w:fill="FFFFFF"/>
        </w:rPr>
        <w:t>4.4%</w:t>
      </w:r>
      <w:r>
        <w:rPr>
          <w:rFonts w:hint="eastAsia" w:ascii="宋体" w:hAnsi="宋体" w:eastAsia="宋体" w:cs="宋体"/>
          <w:i w:val="0"/>
          <w:iCs w:val="0"/>
          <w:caps w:val="0"/>
          <w:color w:val="000000"/>
          <w:spacing w:val="0"/>
          <w:sz w:val="24"/>
          <w:szCs w:val="24"/>
          <w:bdr w:val="none" w:color="auto" w:sz="0" w:space="0"/>
          <w:shd w:val="clear" w:fill="FFFFFF"/>
        </w:rPr>
        <w:t>。其中，人均服务性消费支出</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[66]</w:t>
      </w:r>
      <w:r>
        <w:rPr>
          <w:rFonts w:hint="default" w:ascii="Times New Roman" w:hAnsi="Times New Roman" w:cs="Times New Roman"/>
          <w:i w:val="0"/>
          <w:iCs w:val="0"/>
          <w:caps w:val="0"/>
          <w:color w:val="000000"/>
          <w:spacing w:val="0"/>
          <w:sz w:val="24"/>
          <w:szCs w:val="24"/>
          <w:bdr w:val="none" w:color="auto" w:sz="0" w:space="0"/>
          <w:shd w:val="clear" w:fill="FFFFFF"/>
        </w:rPr>
        <w:t>13602</w:t>
      </w:r>
      <w:r>
        <w:rPr>
          <w:rFonts w:hint="eastAsia" w:ascii="宋体" w:hAnsi="宋体" w:eastAsia="宋体" w:cs="宋体"/>
          <w:i w:val="0"/>
          <w:iCs w:val="0"/>
          <w:caps w:val="0"/>
          <w:color w:val="000000"/>
          <w:spacing w:val="0"/>
          <w:sz w:val="24"/>
          <w:szCs w:val="24"/>
          <w:bdr w:val="none" w:color="auto" w:sz="0" w:space="0"/>
          <w:shd w:val="clear" w:fill="FFFFFF"/>
        </w:rPr>
        <w:t>元，比上年增长</w:t>
      </w:r>
      <w:r>
        <w:rPr>
          <w:rFonts w:hint="default" w:ascii="Times New Roman" w:hAnsi="Times New Roman" w:cs="Times New Roman"/>
          <w:i w:val="0"/>
          <w:iCs w:val="0"/>
          <w:caps w:val="0"/>
          <w:color w:val="000000"/>
          <w:spacing w:val="0"/>
          <w:sz w:val="24"/>
          <w:szCs w:val="24"/>
          <w:bdr w:val="none" w:color="auto" w:sz="0" w:space="0"/>
          <w:shd w:val="clear" w:fill="FFFFFF"/>
        </w:rPr>
        <w:t>4.5%</w:t>
      </w:r>
      <w:r>
        <w:rPr>
          <w:rFonts w:hint="eastAsia" w:ascii="宋体" w:hAnsi="宋体" w:eastAsia="宋体" w:cs="宋体"/>
          <w:i w:val="0"/>
          <w:iCs w:val="0"/>
          <w:caps w:val="0"/>
          <w:color w:val="000000"/>
          <w:spacing w:val="0"/>
          <w:sz w:val="24"/>
          <w:szCs w:val="24"/>
          <w:bdr w:val="none" w:color="auto" w:sz="0" w:space="0"/>
          <w:shd w:val="clear" w:fill="FFFFFF"/>
        </w:rPr>
        <w:t>，占居民人均消费支出比重为</w:t>
      </w:r>
      <w:r>
        <w:rPr>
          <w:rFonts w:hint="default" w:ascii="Times New Roman" w:hAnsi="Times New Roman" w:cs="Times New Roman"/>
          <w:i w:val="0"/>
          <w:iCs w:val="0"/>
          <w:caps w:val="0"/>
          <w:color w:val="000000"/>
          <w:spacing w:val="0"/>
          <w:sz w:val="24"/>
          <w:szCs w:val="24"/>
          <w:bdr w:val="none" w:color="auto" w:sz="0" w:space="0"/>
          <w:shd w:val="clear" w:fill="FFFFFF"/>
        </w:rPr>
        <w:t>46.1%</w:t>
      </w:r>
      <w:r>
        <w:rPr>
          <w:rFonts w:hint="eastAsia" w:ascii="宋体" w:hAnsi="宋体" w:eastAsia="宋体" w:cs="宋体"/>
          <w:i w:val="0"/>
          <w:iCs w:val="0"/>
          <w:caps w:val="0"/>
          <w:color w:val="000000"/>
          <w:spacing w:val="0"/>
          <w:sz w:val="24"/>
          <w:szCs w:val="24"/>
          <w:bdr w:val="none" w:color="auto" w:sz="0" w:space="0"/>
          <w:shd w:val="clear" w:fill="FFFFFF"/>
        </w:rPr>
        <w:t>。按常住地分，城镇居民人均消费支出</w:t>
      </w:r>
      <w:r>
        <w:rPr>
          <w:rFonts w:hint="default" w:ascii="Times New Roman" w:hAnsi="Times New Roman" w:cs="Times New Roman"/>
          <w:i w:val="0"/>
          <w:iCs w:val="0"/>
          <w:caps w:val="0"/>
          <w:color w:val="000000"/>
          <w:spacing w:val="0"/>
          <w:sz w:val="24"/>
          <w:szCs w:val="24"/>
          <w:bdr w:val="none" w:color="auto" w:sz="0" w:space="0"/>
          <w:shd w:val="clear" w:fill="FFFFFF"/>
        </w:rPr>
        <w:t>35869</w:t>
      </w:r>
      <w:r>
        <w:rPr>
          <w:rFonts w:hint="eastAsia" w:ascii="宋体" w:hAnsi="宋体" w:eastAsia="宋体" w:cs="宋体"/>
          <w:i w:val="0"/>
          <w:iCs w:val="0"/>
          <w:caps w:val="0"/>
          <w:color w:val="000000"/>
          <w:spacing w:val="0"/>
          <w:sz w:val="24"/>
          <w:szCs w:val="24"/>
          <w:bdr w:val="none" w:color="auto" w:sz="0" w:space="0"/>
          <w:shd w:val="clear" w:fill="FFFFFF"/>
        </w:rPr>
        <w:t>元，增长</w:t>
      </w:r>
      <w:r>
        <w:rPr>
          <w:rFonts w:hint="default" w:ascii="Times New Roman" w:hAnsi="Times New Roman" w:cs="Times New Roman"/>
          <w:i w:val="0"/>
          <w:iCs w:val="0"/>
          <w:caps w:val="0"/>
          <w:color w:val="000000"/>
          <w:spacing w:val="0"/>
          <w:sz w:val="24"/>
          <w:szCs w:val="24"/>
          <w:bdr w:val="none" w:color="auto" w:sz="0" w:space="0"/>
          <w:shd w:val="clear" w:fill="FFFFFF"/>
        </w:rPr>
        <w:t>3.8%</w:t>
      </w:r>
      <w:r>
        <w:rPr>
          <w:rFonts w:hint="eastAsia" w:ascii="宋体" w:hAnsi="宋体" w:eastAsia="宋体" w:cs="宋体"/>
          <w:i w:val="0"/>
          <w:iCs w:val="0"/>
          <w:caps w:val="0"/>
          <w:color w:val="000000"/>
          <w:spacing w:val="0"/>
          <w:sz w:val="24"/>
          <w:szCs w:val="24"/>
          <w:bdr w:val="none" w:color="auto" w:sz="0" w:space="0"/>
          <w:shd w:val="clear" w:fill="FFFFFF"/>
        </w:rPr>
        <w:t>，扣除价格因素，实际增长</w:t>
      </w:r>
      <w:r>
        <w:rPr>
          <w:rFonts w:hint="default" w:ascii="Times New Roman" w:hAnsi="Times New Roman" w:cs="Times New Roman"/>
          <w:i w:val="0"/>
          <w:iCs w:val="0"/>
          <w:caps w:val="0"/>
          <w:color w:val="000000"/>
          <w:spacing w:val="0"/>
          <w:sz w:val="24"/>
          <w:szCs w:val="24"/>
          <w:bdr w:val="none" w:color="auto" w:sz="0" w:space="0"/>
          <w:shd w:val="clear" w:fill="FFFFFF"/>
        </w:rPr>
        <w:t>3.7%</w:t>
      </w:r>
      <w:r>
        <w:rPr>
          <w:rFonts w:hint="eastAsia" w:ascii="宋体" w:hAnsi="宋体" w:eastAsia="宋体" w:cs="宋体"/>
          <w:i w:val="0"/>
          <w:iCs w:val="0"/>
          <w:caps w:val="0"/>
          <w:color w:val="000000"/>
          <w:spacing w:val="0"/>
          <w:sz w:val="24"/>
          <w:szCs w:val="24"/>
          <w:bdr w:val="none" w:color="auto" w:sz="0" w:space="0"/>
          <w:shd w:val="clear" w:fill="FFFFFF"/>
        </w:rPr>
        <w:t>；农村居民人均消费支出</w:t>
      </w:r>
      <w:r>
        <w:rPr>
          <w:rFonts w:hint="default" w:ascii="Times New Roman" w:hAnsi="Times New Roman" w:cs="Times New Roman"/>
          <w:i w:val="0"/>
          <w:iCs w:val="0"/>
          <w:caps w:val="0"/>
          <w:color w:val="000000"/>
          <w:spacing w:val="0"/>
          <w:sz w:val="24"/>
          <w:szCs w:val="24"/>
          <w:bdr w:val="none" w:color="auto" w:sz="0" w:space="0"/>
          <w:shd w:val="clear" w:fill="FFFFFF"/>
        </w:rPr>
        <w:t>20259</w:t>
      </w:r>
      <w:r>
        <w:rPr>
          <w:rFonts w:hint="eastAsia" w:ascii="宋体" w:hAnsi="宋体" w:eastAsia="宋体" w:cs="宋体"/>
          <w:i w:val="0"/>
          <w:iCs w:val="0"/>
          <w:caps w:val="0"/>
          <w:color w:val="000000"/>
          <w:spacing w:val="0"/>
          <w:sz w:val="24"/>
          <w:szCs w:val="24"/>
          <w:bdr w:val="none" w:color="auto" w:sz="0" w:space="0"/>
          <w:shd w:val="clear" w:fill="FFFFFF"/>
        </w:rPr>
        <w:t>元，增长</w:t>
      </w:r>
      <w:r>
        <w:rPr>
          <w:rFonts w:hint="default" w:ascii="Times New Roman" w:hAnsi="Times New Roman" w:cs="Times New Roman"/>
          <w:i w:val="0"/>
          <w:iCs w:val="0"/>
          <w:caps w:val="0"/>
          <w:color w:val="000000"/>
          <w:spacing w:val="0"/>
          <w:sz w:val="24"/>
          <w:szCs w:val="24"/>
          <w:bdr w:val="none" w:color="auto" w:sz="0" w:space="0"/>
          <w:shd w:val="clear" w:fill="FFFFFF"/>
        </w:rPr>
        <w:t>5.1%</w:t>
      </w:r>
      <w:r>
        <w:rPr>
          <w:rFonts w:hint="eastAsia" w:ascii="宋体" w:hAnsi="宋体" w:eastAsia="宋体" w:cs="宋体"/>
          <w:i w:val="0"/>
          <w:iCs w:val="0"/>
          <w:caps w:val="0"/>
          <w:color w:val="000000"/>
          <w:spacing w:val="0"/>
          <w:sz w:val="24"/>
          <w:szCs w:val="24"/>
          <w:bdr w:val="none" w:color="auto" w:sz="0" w:space="0"/>
          <w:shd w:val="clear" w:fill="FFFFFF"/>
        </w:rPr>
        <w:t>，扣除价格因素，实际增长</w:t>
      </w:r>
      <w:r>
        <w:rPr>
          <w:rFonts w:hint="default" w:ascii="Times New Roman" w:hAnsi="Times New Roman" w:cs="Times New Roman"/>
          <w:i w:val="0"/>
          <w:iCs w:val="0"/>
          <w:caps w:val="0"/>
          <w:color w:val="000000"/>
          <w:spacing w:val="0"/>
          <w:sz w:val="24"/>
          <w:szCs w:val="24"/>
          <w:bdr w:val="none" w:color="auto" w:sz="0" w:space="0"/>
          <w:shd w:val="clear" w:fill="FFFFFF"/>
        </w:rPr>
        <w:t>5.3%</w:t>
      </w:r>
      <w:r>
        <w:rPr>
          <w:rFonts w:hint="eastAsia" w:ascii="宋体" w:hAnsi="宋体" w:eastAsia="宋体" w:cs="宋体"/>
          <w:i w:val="0"/>
          <w:iCs w:val="0"/>
          <w:caps w:val="0"/>
          <w:color w:val="000000"/>
          <w:spacing w:val="0"/>
          <w:sz w:val="24"/>
          <w:szCs w:val="24"/>
          <w:bdr w:val="none" w:color="auto" w:sz="0" w:space="0"/>
          <w:shd w:val="clear" w:fill="FFFFFF"/>
        </w:rPr>
        <w:t>。全国居民恩格尔系数为</w:t>
      </w:r>
      <w:r>
        <w:rPr>
          <w:rFonts w:hint="default" w:ascii="Times New Roman" w:hAnsi="Times New Roman" w:cs="Times New Roman"/>
          <w:i w:val="0"/>
          <w:iCs w:val="0"/>
          <w:caps w:val="0"/>
          <w:color w:val="000000"/>
          <w:spacing w:val="0"/>
          <w:sz w:val="24"/>
          <w:szCs w:val="24"/>
          <w:bdr w:val="none" w:color="auto" w:sz="0" w:space="0"/>
          <w:shd w:val="clear" w:fill="FFFFFF"/>
        </w:rPr>
        <w:t>29.3%</w:t>
      </w:r>
      <w:r>
        <w:rPr>
          <w:rFonts w:hint="eastAsia" w:ascii="宋体" w:hAnsi="宋体" w:eastAsia="宋体" w:cs="宋体"/>
          <w:i w:val="0"/>
          <w:iCs w:val="0"/>
          <w:caps w:val="0"/>
          <w:color w:val="000000"/>
          <w:spacing w:val="0"/>
          <w:sz w:val="24"/>
          <w:szCs w:val="24"/>
          <w:bdr w:val="none" w:color="auto" w:sz="0" w:space="0"/>
          <w:shd w:val="clear" w:fill="FFFFFF"/>
        </w:rPr>
        <w:t>，其中城镇为</w:t>
      </w:r>
      <w:r>
        <w:rPr>
          <w:rFonts w:hint="default" w:ascii="Times New Roman" w:hAnsi="Times New Roman" w:cs="Times New Roman"/>
          <w:i w:val="0"/>
          <w:iCs w:val="0"/>
          <w:caps w:val="0"/>
          <w:color w:val="000000"/>
          <w:spacing w:val="0"/>
          <w:sz w:val="24"/>
          <w:szCs w:val="24"/>
          <w:bdr w:val="none" w:color="auto" w:sz="0" w:space="0"/>
          <w:shd w:val="clear" w:fill="FFFFFF"/>
        </w:rPr>
        <w:t>28.3%</w:t>
      </w:r>
      <w:r>
        <w:rPr>
          <w:rFonts w:hint="eastAsia" w:ascii="宋体" w:hAnsi="宋体" w:eastAsia="宋体" w:cs="宋体"/>
          <w:i w:val="0"/>
          <w:iCs w:val="0"/>
          <w:caps w:val="0"/>
          <w:color w:val="000000"/>
          <w:spacing w:val="0"/>
          <w:sz w:val="24"/>
          <w:szCs w:val="24"/>
          <w:bdr w:val="none" w:color="auto" w:sz="0" w:space="0"/>
          <w:shd w:val="clear" w:fill="FFFFFF"/>
        </w:rPr>
        <w:t>，农村为</w:t>
      </w:r>
      <w:r>
        <w:rPr>
          <w:rFonts w:hint="default" w:ascii="Times New Roman" w:hAnsi="Times New Roman" w:cs="Times New Roman"/>
          <w:i w:val="0"/>
          <w:iCs w:val="0"/>
          <w:caps w:val="0"/>
          <w:color w:val="000000"/>
          <w:spacing w:val="0"/>
          <w:sz w:val="24"/>
          <w:szCs w:val="24"/>
          <w:bdr w:val="none" w:color="auto" w:sz="0" w:space="0"/>
          <w:shd w:val="clear" w:fill="FFFFFF"/>
        </w:rPr>
        <w:t>31.8%</w:t>
      </w:r>
      <w:r>
        <w:rPr>
          <w:rFonts w:hint="eastAsia" w:ascii="宋体" w:hAnsi="宋体" w:eastAsia="宋体" w:cs="宋体"/>
          <w:i w:val="0"/>
          <w:iCs w:val="0"/>
          <w:caps w:val="0"/>
          <w:color w:val="000000"/>
          <w:spacing w:val="0"/>
          <w:sz w:val="24"/>
          <w:szCs w:val="24"/>
          <w:bdr w:val="none" w:color="auto" w:sz="0" w:space="0"/>
          <w:shd w:val="clear" w:fill="FFFFFF"/>
        </w:rPr>
        <w:t>。</w:t>
      </w:r>
    </w:p>
    <w:p w14:paraId="0877C8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C8E89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800350"/>
            <wp:effectExtent l="0" t="0" r="0" b="0"/>
            <wp:docPr id="17"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9" descr="IMG_274"/>
                    <pic:cNvPicPr>
                      <a:picLocks noChangeAspect="1"/>
                    </pic:cNvPicPr>
                  </pic:nvPicPr>
                  <pic:blipFill>
                    <a:blip r:embed="rId24"/>
                    <a:stretch>
                      <a:fillRect/>
                    </a:stretch>
                  </pic:blipFill>
                  <pic:spPr>
                    <a:xfrm>
                      <a:off x="0" y="0"/>
                      <a:ext cx="5067300" cy="2800350"/>
                    </a:xfrm>
                    <a:prstGeom prst="rect">
                      <a:avLst/>
                    </a:prstGeom>
                    <a:noFill/>
                    <a:ln w="9525">
                      <a:noFill/>
                    </a:ln>
                  </pic:spPr>
                </pic:pic>
              </a:graphicData>
            </a:graphic>
          </wp:inline>
        </w:drawing>
      </w:r>
    </w:p>
    <w:p w14:paraId="7B1F34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1FA35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71775"/>
            <wp:effectExtent l="0" t="0" r="0" b="9525"/>
            <wp:docPr id="20"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75"/>
                    <pic:cNvPicPr>
                      <a:picLocks noChangeAspect="1"/>
                    </pic:cNvPicPr>
                  </pic:nvPicPr>
                  <pic:blipFill>
                    <a:blip r:embed="rId25"/>
                    <a:stretch>
                      <a:fillRect/>
                    </a:stretch>
                  </pic:blipFill>
                  <pic:spPr>
                    <a:xfrm>
                      <a:off x="0" y="0"/>
                      <a:ext cx="5067300" cy="2771775"/>
                    </a:xfrm>
                    <a:prstGeom prst="rect">
                      <a:avLst/>
                    </a:prstGeom>
                    <a:noFill/>
                    <a:ln w="9525">
                      <a:noFill/>
                    </a:ln>
                  </pic:spPr>
                </pic:pic>
              </a:graphicData>
            </a:graphic>
          </wp:inline>
        </w:drawing>
      </w:r>
    </w:p>
    <w:p w14:paraId="24ED83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E67BE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年末全国参加基本养老保险人数</w:t>
      </w:r>
      <w:r>
        <w:rPr>
          <w:rFonts w:hint="default" w:ascii="Times New Roman" w:hAnsi="Times New Roman" w:cs="Times New Roman"/>
          <w:i w:val="0"/>
          <w:iCs w:val="0"/>
          <w:caps w:val="0"/>
          <w:color w:val="000000"/>
          <w:spacing w:val="0"/>
          <w:sz w:val="24"/>
          <w:szCs w:val="24"/>
          <w:bdr w:val="none" w:color="auto" w:sz="0" w:space="0"/>
          <w:shd w:val="clear" w:fill="FFFFFF"/>
        </w:rPr>
        <w:t>107599</w:t>
      </w:r>
      <w:r>
        <w:rPr>
          <w:rFonts w:hint="eastAsia" w:ascii="宋体" w:hAnsi="宋体" w:eastAsia="宋体" w:cs="宋体"/>
          <w:i w:val="0"/>
          <w:iCs w:val="0"/>
          <w:caps w:val="0"/>
          <w:color w:val="000000"/>
          <w:spacing w:val="0"/>
          <w:sz w:val="24"/>
          <w:szCs w:val="24"/>
          <w:bdr w:val="none" w:color="auto" w:sz="0" w:space="0"/>
          <w:shd w:val="clear" w:fill="FFFFFF"/>
        </w:rPr>
        <w:t>万人，比上年末增加</w:t>
      </w:r>
      <w:r>
        <w:rPr>
          <w:rFonts w:hint="default" w:ascii="Times New Roman" w:hAnsi="Times New Roman" w:cs="Times New Roman"/>
          <w:i w:val="0"/>
          <w:iCs w:val="0"/>
          <w:caps w:val="0"/>
          <w:color w:val="000000"/>
          <w:spacing w:val="0"/>
          <w:sz w:val="24"/>
          <w:szCs w:val="24"/>
          <w:bdr w:val="none" w:color="auto" w:sz="0" w:space="0"/>
          <w:shd w:val="clear" w:fill="FFFFFF"/>
        </w:rPr>
        <w:t>316</w:t>
      </w:r>
      <w:r>
        <w:rPr>
          <w:rFonts w:hint="eastAsia" w:ascii="宋体" w:hAnsi="宋体" w:eastAsia="宋体" w:cs="宋体"/>
          <w:i w:val="0"/>
          <w:iCs w:val="0"/>
          <w:caps w:val="0"/>
          <w:color w:val="000000"/>
          <w:spacing w:val="0"/>
          <w:sz w:val="24"/>
          <w:szCs w:val="24"/>
          <w:bdr w:val="none" w:color="auto" w:sz="0" w:space="0"/>
          <w:shd w:val="clear" w:fill="FFFFFF"/>
        </w:rPr>
        <w:t>万人，其中参加城镇职工基本养老保险人数</w:t>
      </w:r>
      <w:r>
        <w:rPr>
          <w:rFonts w:hint="default" w:ascii="Times New Roman" w:hAnsi="Times New Roman" w:cs="Times New Roman"/>
          <w:i w:val="0"/>
          <w:iCs w:val="0"/>
          <w:caps w:val="0"/>
          <w:color w:val="000000"/>
          <w:spacing w:val="0"/>
          <w:sz w:val="24"/>
          <w:szCs w:val="24"/>
          <w:bdr w:val="none" w:color="auto" w:sz="0" w:space="0"/>
          <w:shd w:val="clear" w:fill="FFFFFF"/>
        </w:rPr>
        <w:t>54680</w:t>
      </w:r>
      <w:r>
        <w:rPr>
          <w:rFonts w:hint="eastAsia" w:ascii="宋体" w:hAnsi="宋体" w:eastAsia="宋体" w:cs="宋体"/>
          <w:i w:val="0"/>
          <w:iCs w:val="0"/>
          <w:caps w:val="0"/>
          <w:color w:val="000000"/>
          <w:spacing w:val="0"/>
          <w:sz w:val="24"/>
          <w:szCs w:val="24"/>
          <w:bdr w:val="none" w:color="auto" w:sz="0" w:space="0"/>
          <w:shd w:val="clear" w:fill="FFFFFF"/>
        </w:rPr>
        <w:t>万人，参加城乡居民基本养老保险人数</w:t>
      </w:r>
      <w:r>
        <w:rPr>
          <w:rFonts w:hint="default" w:ascii="Times New Roman" w:hAnsi="Times New Roman" w:cs="Times New Roman"/>
          <w:i w:val="0"/>
          <w:iCs w:val="0"/>
          <w:caps w:val="0"/>
          <w:color w:val="000000"/>
          <w:spacing w:val="0"/>
          <w:sz w:val="24"/>
          <w:szCs w:val="24"/>
          <w:bdr w:val="none" w:color="auto" w:sz="0" w:space="0"/>
          <w:shd w:val="clear" w:fill="FFFFFF"/>
        </w:rPr>
        <w:t>52919</w:t>
      </w:r>
      <w:r>
        <w:rPr>
          <w:rFonts w:hint="eastAsia" w:ascii="宋体" w:hAnsi="宋体" w:eastAsia="宋体" w:cs="宋体"/>
          <w:i w:val="0"/>
          <w:iCs w:val="0"/>
          <w:caps w:val="0"/>
          <w:color w:val="000000"/>
          <w:spacing w:val="0"/>
          <w:sz w:val="24"/>
          <w:szCs w:val="24"/>
          <w:bdr w:val="none" w:color="auto" w:sz="0" w:space="0"/>
          <w:shd w:val="clear" w:fill="FFFFFF"/>
        </w:rPr>
        <w:t>万人。参加基本医疗保险人数</w:t>
      </w:r>
      <w:r>
        <w:rPr>
          <w:rFonts w:hint="default" w:ascii="Times New Roman" w:hAnsi="Times New Roman" w:cs="Times New Roman"/>
          <w:i w:val="0"/>
          <w:iCs w:val="0"/>
          <w:caps w:val="0"/>
          <w:color w:val="000000"/>
          <w:spacing w:val="0"/>
          <w:sz w:val="24"/>
          <w:szCs w:val="24"/>
          <w:bdr w:val="none" w:color="auto" w:sz="0" w:space="0"/>
          <w:shd w:val="clear" w:fill="FFFFFF"/>
        </w:rPr>
        <w:t>133068</w:t>
      </w:r>
      <w:r>
        <w:rPr>
          <w:rFonts w:hint="eastAsia" w:ascii="宋体" w:hAnsi="宋体" w:eastAsia="宋体" w:cs="宋体"/>
          <w:i w:val="0"/>
          <w:iCs w:val="0"/>
          <w:caps w:val="0"/>
          <w:color w:val="000000"/>
          <w:spacing w:val="0"/>
          <w:sz w:val="24"/>
          <w:szCs w:val="24"/>
          <w:bdr w:val="none" w:color="auto" w:sz="0" w:space="0"/>
          <w:shd w:val="clear" w:fill="FFFFFF"/>
        </w:rPr>
        <w:t>万人，增加</w:t>
      </w:r>
      <w:r>
        <w:rPr>
          <w:rFonts w:hint="default" w:ascii="Times New Roman" w:hAnsi="Times New Roman" w:cs="Times New Roman"/>
          <w:i w:val="0"/>
          <w:iCs w:val="0"/>
          <w:caps w:val="0"/>
          <w:color w:val="000000"/>
          <w:spacing w:val="0"/>
          <w:sz w:val="24"/>
          <w:szCs w:val="24"/>
          <w:bdr w:val="none" w:color="auto" w:sz="0" w:space="0"/>
          <w:shd w:val="clear" w:fill="FFFFFF"/>
        </w:rPr>
        <w:t>406</w:t>
      </w:r>
      <w:r>
        <w:rPr>
          <w:rFonts w:hint="eastAsia" w:ascii="宋体" w:hAnsi="宋体" w:eastAsia="宋体" w:cs="宋体"/>
          <w:i w:val="0"/>
          <w:iCs w:val="0"/>
          <w:caps w:val="0"/>
          <w:color w:val="000000"/>
          <w:spacing w:val="0"/>
          <w:sz w:val="24"/>
          <w:szCs w:val="24"/>
          <w:bdr w:val="none" w:color="auto" w:sz="0" w:space="0"/>
          <w:shd w:val="clear" w:fill="FFFFFF"/>
        </w:rPr>
        <w:t>万人，其中参加职工基本医疗保险人数</w:t>
      </w:r>
      <w:r>
        <w:rPr>
          <w:rFonts w:hint="default" w:ascii="Times New Roman" w:hAnsi="Times New Roman" w:cs="Times New Roman"/>
          <w:i w:val="0"/>
          <w:iCs w:val="0"/>
          <w:caps w:val="0"/>
          <w:color w:val="000000"/>
          <w:spacing w:val="0"/>
          <w:sz w:val="24"/>
          <w:szCs w:val="24"/>
          <w:bdr w:val="none" w:color="auto" w:sz="0" w:space="0"/>
          <w:shd w:val="clear" w:fill="FFFFFF"/>
        </w:rPr>
        <w:t>38856</w:t>
      </w:r>
      <w:r>
        <w:rPr>
          <w:rFonts w:hint="eastAsia" w:ascii="宋体" w:hAnsi="宋体" w:eastAsia="宋体" w:cs="宋体"/>
          <w:i w:val="0"/>
          <w:iCs w:val="0"/>
          <w:caps w:val="0"/>
          <w:color w:val="000000"/>
          <w:spacing w:val="0"/>
          <w:sz w:val="24"/>
          <w:szCs w:val="24"/>
          <w:bdr w:val="none" w:color="auto" w:sz="0" w:space="0"/>
          <w:shd w:val="clear" w:fill="FFFFFF"/>
        </w:rPr>
        <w:t>万人，参加城乡居民基本医疗保险人数</w:t>
      </w:r>
      <w:r>
        <w:rPr>
          <w:rFonts w:hint="default" w:ascii="Times New Roman" w:hAnsi="Times New Roman" w:cs="Times New Roman"/>
          <w:i w:val="0"/>
          <w:iCs w:val="0"/>
          <w:caps w:val="0"/>
          <w:color w:val="000000"/>
          <w:spacing w:val="0"/>
          <w:sz w:val="24"/>
          <w:szCs w:val="24"/>
          <w:bdr w:val="none" w:color="auto" w:sz="0" w:space="0"/>
          <w:shd w:val="clear" w:fill="FFFFFF"/>
        </w:rPr>
        <w:t>94212</w:t>
      </w:r>
      <w:r>
        <w:rPr>
          <w:rFonts w:hint="eastAsia" w:ascii="宋体" w:hAnsi="宋体" w:eastAsia="宋体" w:cs="宋体"/>
          <w:i w:val="0"/>
          <w:iCs w:val="0"/>
          <w:caps w:val="0"/>
          <w:color w:val="000000"/>
          <w:spacing w:val="0"/>
          <w:sz w:val="24"/>
          <w:szCs w:val="24"/>
          <w:bdr w:val="none" w:color="auto" w:sz="0" w:space="0"/>
          <w:shd w:val="clear" w:fill="FFFFFF"/>
        </w:rPr>
        <w:t>万人。参加失业保险人数</w:t>
      </w:r>
      <w:r>
        <w:rPr>
          <w:rFonts w:hint="default" w:ascii="Times New Roman" w:hAnsi="Times New Roman" w:cs="Times New Roman"/>
          <w:i w:val="0"/>
          <w:iCs w:val="0"/>
          <w:caps w:val="0"/>
          <w:color w:val="000000"/>
          <w:spacing w:val="0"/>
          <w:sz w:val="24"/>
          <w:szCs w:val="24"/>
          <w:bdr w:val="none" w:color="auto" w:sz="0" w:space="0"/>
          <w:shd w:val="clear" w:fill="FFFFFF"/>
        </w:rPr>
        <w:t>24918</w:t>
      </w:r>
      <w:r>
        <w:rPr>
          <w:rFonts w:hint="eastAsia" w:ascii="宋体" w:hAnsi="宋体" w:eastAsia="宋体" w:cs="宋体"/>
          <w:i w:val="0"/>
          <w:iCs w:val="0"/>
          <w:caps w:val="0"/>
          <w:color w:val="000000"/>
          <w:spacing w:val="0"/>
          <w:sz w:val="24"/>
          <w:szCs w:val="24"/>
          <w:bdr w:val="none" w:color="auto" w:sz="0" w:space="0"/>
          <w:shd w:val="clear" w:fill="FFFFFF"/>
        </w:rPr>
        <w:t>万人，增加</w:t>
      </w:r>
      <w:r>
        <w:rPr>
          <w:rFonts w:hint="default" w:ascii="Times New Roman" w:hAnsi="Times New Roman" w:cs="Times New Roman"/>
          <w:i w:val="0"/>
          <w:iCs w:val="0"/>
          <w:caps w:val="0"/>
          <w:color w:val="000000"/>
          <w:spacing w:val="0"/>
          <w:sz w:val="24"/>
          <w:szCs w:val="24"/>
          <w:bdr w:val="none" w:color="auto" w:sz="0" w:space="0"/>
          <w:shd w:val="clear" w:fill="FFFFFF"/>
        </w:rPr>
        <w:t>329</w:t>
      </w:r>
      <w:r>
        <w:rPr>
          <w:rFonts w:hint="eastAsia" w:ascii="宋体" w:hAnsi="宋体" w:eastAsia="宋体" w:cs="宋体"/>
          <w:i w:val="0"/>
          <w:iCs w:val="0"/>
          <w:caps w:val="0"/>
          <w:color w:val="000000"/>
          <w:spacing w:val="0"/>
          <w:sz w:val="24"/>
          <w:szCs w:val="24"/>
          <w:bdr w:val="none" w:color="auto" w:sz="0" w:space="0"/>
          <w:shd w:val="clear" w:fill="FFFFFF"/>
        </w:rPr>
        <w:t>万人。参加工伤保险人数</w:t>
      </w:r>
      <w:r>
        <w:rPr>
          <w:rFonts w:hint="default" w:ascii="Times New Roman" w:hAnsi="Times New Roman" w:cs="Times New Roman"/>
          <w:i w:val="0"/>
          <w:iCs w:val="0"/>
          <w:caps w:val="0"/>
          <w:color w:val="000000"/>
          <w:spacing w:val="0"/>
          <w:sz w:val="24"/>
          <w:szCs w:val="24"/>
          <w:bdr w:val="none" w:color="auto" w:sz="0" w:space="0"/>
          <w:shd w:val="clear" w:fill="FFFFFF"/>
        </w:rPr>
        <w:t>30500</w:t>
      </w:r>
      <w:r>
        <w:rPr>
          <w:rFonts w:hint="eastAsia" w:ascii="宋体" w:hAnsi="宋体" w:eastAsia="宋体" w:cs="宋体"/>
          <w:i w:val="0"/>
          <w:iCs w:val="0"/>
          <w:caps w:val="0"/>
          <w:color w:val="000000"/>
          <w:spacing w:val="0"/>
          <w:sz w:val="24"/>
          <w:szCs w:val="24"/>
          <w:bdr w:val="none" w:color="auto" w:sz="0" w:space="0"/>
          <w:shd w:val="clear" w:fill="FFFFFF"/>
        </w:rPr>
        <w:t>万人，增加</w:t>
      </w:r>
      <w:r>
        <w:rPr>
          <w:rFonts w:hint="default" w:ascii="Times New Roman" w:hAnsi="Times New Roman" w:cs="Times New Roman"/>
          <w:i w:val="0"/>
          <w:iCs w:val="0"/>
          <w:caps w:val="0"/>
          <w:color w:val="000000"/>
          <w:spacing w:val="0"/>
          <w:sz w:val="24"/>
          <w:szCs w:val="24"/>
          <w:bdr w:val="none" w:color="auto" w:sz="0" w:space="0"/>
          <w:shd w:val="clear" w:fill="FFFFFF"/>
        </w:rPr>
        <w:t>102</w:t>
      </w:r>
      <w:r>
        <w:rPr>
          <w:rFonts w:hint="eastAsia" w:ascii="宋体" w:hAnsi="宋体" w:eastAsia="宋体" w:cs="宋体"/>
          <w:i w:val="0"/>
          <w:iCs w:val="0"/>
          <w:caps w:val="0"/>
          <w:color w:val="000000"/>
          <w:spacing w:val="0"/>
          <w:sz w:val="24"/>
          <w:szCs w:val="24"/>
          <w:bdr w:val="none" w:color="auto" w:sz="0" w:space="0"/>
          <w:shd w:val="clear" w:fill="FFFFFF"/>
        </w:rPr>
        <w:t>万人。参加生育保险人数</w:t>
      </w:r>
      <w:r>
        <w:rPr>
          <w:rFonts w:hint="default" w:ascii="Times New Roman" w:hAnsi="Times New Roman" w:cs="Times New Roman"/>
          <w:i w:val="0"/>
          <w:iCs w:val="0"/>
          <w:caps w:val="0"/>
          <w:color w:val="000000"/>
          <w:spacing w:val="0"/>
          <w:sz w:val="24"/>
          <w:szCs w:val="24"/>
          <w:bdr w:val="none" w:color="auto" w:sz="0" w:space="0"/>
          <w:shd w:val="clear" w:fill="FFFFFF"/>
        </w:rPr>
        <w:t>25966</w:t>
      </w:r>
      <w:r>
        <w:rPr>
          <w:rFonts w:hint="eastAsia" w:ascii="宋体" w:hAnsi="宋体" w:eastAsia="宋体" w:cs="宋体"/>
          <w:i w:val="0"/>
          <w:iCs w:val="0"/>
          <w:caps w:val="0"/>
          <w:color w:val="000000"/>
          <w:spacing w:val="0"/>
          <w:sz w:val="24"/>
          <w:szCs w:val="24"/>
          <w:bdr w:val="none" w:color="auto" w:sz="0" w:space="0"/>
          <w:shd w:val="clear" w:fill="FFFFFF"/>
        </w:rPr>
        <w:t>万人，增加</w:t>
      </w:r>
      <w:r>
        <w:rPr>
          <w:rFonts w:hint="default" w:ascii="Times New Roman" w:hAnsi="Times New Roman" w:cs="Times New Roman"/>
          <w:i w:val="0"/>
          <w:iCs w:val="0"/>
          <w:caps w:val="0"/>
          <w:color w:val="000000"/>
          <w:spacing w:val="0"/>
          <w:sz w:val="24"/>
          <w:szCs w:val="24"/>
          <w:bdr w:val="none" w:color="auto" w:sz="0" w:space="0"/>
          <w:shd w:val="clear" w:fill="FFFFFF"/>
        </w:rPr>
        <w:t>666</w:t>
      </w:r>
      <w:r>
        <w:rPr>
          <w:rFonts w:hint="eastAsia" w:ascii="宋体" w:hAnsi="宋体" w:eastAsia="宋体" w:cs="宋体"/>
          <w:i w:val="0"/>
          <w:iCs w:val="0"/>
          <w:caps w:val="0"/>
          <w:color w:val="000000"/>
          <w:spacing w:val="0"/>
          <w:sz w:val="24"/>
          <w:szCs w:val="24"/>
          <w:bdr w:val="none" w:color="auto" w:sz="0" w:space="0"/>
          <w:shd w:val="clear" w:fill="FFFFFF"/>
        </w:rPr>
        <w:t>万人。年末全国共有</w:t>
      </w:r>
      <w:r>
        <w:rPr>
          <w:rFonts w:hint="default" w:ascii="Times New Roman" w:hAnsi="Times New Roman" w:cs="Times New Roman"/>
          <w:i w:val="0"/>
          <w:iCs w:val="0"/>
          <w:caps w:val="0"/>
          <w:color w:val="000000"/>
          <w:spacing w:val="0"/>
          <w:sz w:val="24"/>
          <w:szCs w:val="24"/>
          <w:bdr w:val="none" w:color="auto" w:sz="0" w:space="0"/>
          <w:shd w:val="clear" w:fill="FFFFFF"/>
        </w:rPr>
        <w:t>595</w:t>
      </w:r>
      <w:r>
        <w:rPr>
          <w:rFonts w:hint="eastAsia" w:ascii="宋体" w:hAnsi="宋体" w:eastAsia="宋体" w:cs="宋体"/>
          <w:i w:val="0"/>
          <w:iCs w:val="0"/>
          <w:caps w:val="0"/>
          <w:color w:val="000000"/>
          <w:spacing w:val="0"/>
          <w:sz w:val="24"/>
          <w:szCs w:val="24"/>
          <w:bdr w:val="none" w:color="auto" w:sz="0" w:space="0"/>
          <w:shd w:val="clear" w:fill="FFFFFF"/>
        </w:rPr>
        <w:t>万人享受城市最低生活保障，</w:t>
      </w:r>
      <w:r>
        <w:rPr>
          <w:rFonts w:hint="default" w:ascii="Times New Roman" w:hAnsi="Times New Roman" w:cs="Times New Roman"/>
          <w:i w:val="0"/>
          <w:iCs w:val="0"/>
          <w:caps w:val="0"/>
          <w:color w:val="000000"/>
          <w:spacing w:val="0"/>
          <w:sz w:val="24"/>
          <w:szCs w:val="24"/>
          <w:bdr w:val="none" w:color="auto" w:sz="0" w:space="0"/>
          <w:shd w:val="clear" w:fill="FFFFFF"/>
        </w:rPr>
        <w:t>3340</w:t>
      </w:r>
      <w:r>
        <w:rPr>
          <w:rFonts w:hint="eastAsia" w:ascii="宋体" w:hAnsi="宋体" w:eastAsia="宋体" w:cs="宋体"/>
          <w:i w:val="0"/>
          <w:iCs w:val="0"/>
          <w:caps w:val="0"/>
          <w:color w:val="000000"/>
          <w:spacing w:val="0"/>
          <w:sz w:val="24"/>
          <w:szCs w:val="24"/>
          <w:bdr w:val="none" w:color="auto" w:sz="0" w:space="0"/>
          <w:shd w:val="clear" w:fill="FFFFFF"/>
        </w:rPr>
        <w:t>万人享受农村最低生活保障，</w:t>
      </w:r>
      <w:r>
        <w:rPr>
          <w:rFonts w:hint="default" w:ascii="Times New Roman" w:hAnsi="Times New Roman" w:cs="Times New Roman"/>
          <w:i w:val="0"/>
          <w:iCs w:val="0"/>
          <w:caps w:val="0"/>
          <w:color w:val="000000"/>
          <w:spacing w:val="0"/>
          <w:sz w:val="24"/>
          <w:szCs w:val="24"/>
          <w:bdr w:val="none" w:color="auto" w:sz="0" w:space="0"/>
          <w:shd w:val="clear" w:fill="FFFFFF"/>
        </w:rPr>
        <w:t>445</w:t>
      </w:r>
      <w:r>
        <w:rPr>
          <w:rFonts w:hint="eastAsia" w:ascii="宋体" w:hAnsi="宋体" w:eastAsia="宋体" w:cs="宋体"/>
          <w:i w:val="0"/>
          <w:iCs w:val="0"/>
          <w:caps w:val="0"/>
          <w:color w:val="000000"/>
          <w:spacing w:val="0"/>
          <w:sz w:val="24"/>
          <w:szCs w:val="24"/>
          <w:bdr w:val="none" w:color="auto" w:sz="0" w:space="0"/>
          <w:shd w:val="clear" w:fill="FFFFFF"/>
        </w:rPr>
        <w:t>万人享受农村特困人员</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[67]</w:t>
      </w:r>
      <w:r>
        <w:rPr>
          <w:rFonts w:hint="eastAsia" w:ascii="宋体" w:hAnsi="宋体" w:eastAsia="宋体" w:cs="宋体"/>
          <w:i w:val="0"/>
          <w:iCs w:val="0"/>
          <w:caps w:val="0"/>
          <w:color w:val="000000"/>
          <w:spacing w:val="0"/>
          <w:sz w:val="24"/>
          <w:szCs w:val="24"/>
          <w:bdr w:val="none" w:color="auto" w:sz="0" w:space="0"/>
          <w:shd w:val="clear" w:fill="FFFFFF"/>
        </w:rPr>
        <w:t>救助供养，全年临时救助</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[68]</w:t>
      </w:r>
      <w:r>
        <w:rPr>
          <w:rFonts w:hint="default" w:ascii="Times New Roman" w:hAnsi="Times New Roman" w:cs="Times New Roman"/>
          <w:i w:val="0"/>
          <w:iCs w:val="0"/>
          <w:caps w:val="0"/>
          <w:color w:val="000000"/>
          <w:spacing w:val="0"/>
          <w:sz w:val="24"/>
          <w:szCs w:val="24"/>
          <w:bdr w:val="none" w:color="auto" w:sz="0" w:space="0"/>
          <w:shd w:val="clear" w:fill="FFFFFF"/>
        </w:rPr>
        <w:t>2399</w:t>
      </w:r>
      <w:r>
        <w:rPr>
          <w:rFonts w:hint="eastAsia" w:ascii="宋体" w:hAnsi="宋体" w:eastAsia="宋体" w:cs="宋体"/>
          <w:i w:val="0"/>
          <w:iCs w:val="0"/>
          <w:caps w:val="0"/>
          <w:color w:val="000000"/>
          <w:spacing w:val="0"/>
          <w:sz w:val="24"/>
          <w:szCs w:val="24"/>
          <w:bdr w:val="none" w:color="auto" w:sz="0" w:space="0"/>
          <w:shd w:val="clear" w:fill="FFFFFF"/>
        </w:rPr>
        <w:t>万人次。全年领取国家定期抚恤金、定期生活补助金的退役军人和其他优抚对象</w:t>
      </w:r>
      <w:r>
        <w:rPr>
          <w:rFonts w:hint="default" w:ascii="Times New Roman" w:hAnsi="Times New Roman" w:cs="Times New Roman"/>
          <w:i w:val="0"/>
          <w:iCs w:val="0"/>
          <w:caps w:val="0"/>
          <w:color w:val="000000"/>
          <w:spacing w:val="0"/>
          <w:sz w:val="24"/>
          <w:szCs w:val="24"/>
          <w:bdr w:val="none" w:color="auto" w:sz="0" w:space="0"/>
          <w:shd w:val="clear" w:fill="FFFFFF"/>
        </w:rPr>
        <w:t>813</w:t>
      </w:r>
      <w:r>
        <w:rPr>
          <w:rFonts w:hint="eastAsia" w:ascii="宋体" w:hAnsi="宋体" w:eastAsia="宋体" w:cs="宋体"/>
          <w:i w:val="0"/>
          <w:iCs w:val="0"/>
          <w:caps w:val="0"/>
          <w:color w:val="000000"/>
          <w:spacing w:val="0"/>
          <w:sz w:val="24"/>
          <w:szCs w:val="24"/>
          <w:bdr w:val="none" w:color="auto" w:sz="0" w:space="0"/>
          <w:shd w:val="clear" w:fill="FFFFFF"/>
        </w:rPr>
        <w:t>万人。</w:t>
      </w:r>
    </w:p>
    <w:p w14:paraId="3FB02C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E3603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年末全国共有各类提供住宿的民政服务机构</w:t>
      </w:r>
      <w:r>
        <w:rPr>
          <w:rFonts w:hint="default" w:ascii="Times New Roman" w:hAnsi="Times New Roman" w:cs="Times New Roman"/>
          <w:i w:val="0"/>
          <w:iCs w:val="0"/>
          <w:caps w:val="0"/>
          <w:color w:val="000000"/>
          <w:spacing w:val="0"/>
          <w:sz w:val="24"/>
          <w:szCs w:val="24"/>
          <w:bdr w:val="none" w:color="auto" w:sz="0" w:space="0"/>
          <w:shd w:val="clear" w:fill="FFFFFF"/>
        </w:rPr>
        <w:t>4.2</w:t>
      </w:r>
      <w:r>
        <w:rPr>
          <w:rFonts w:hint="eastAsia" w:ascii="宋体" w:hAnsi="宋体" w:eastAsia="宋体" w:cs="宋体"/>
          <w:i w:val="0"/>
          <w:iCs w:val="0"/>
          <w:caps w:val="0"/>
          <w:color w:val="000000"/>
          <w:spacing w:val="0"/>
          <w:sz w:val="24"/>
          <w:szCs w:val="24"/>
          <w:bdr w:val="none" w:color="auto" w:sz="0" w:space="0"/>
          <w:shd w:val="clear" w:fill="FFFFFF"/>
        </w:rPr>
        <w:t>万个，其中养老机构</w:t>
      </w:r>
      <w:r>
        <w:rPr>
          <w:rFonts w:hint="default" w:ascii="Times New Roman" w:hAnsi="Times New Roman" w:cs="Times New Roman"/>
          <w:i w:val="0"/>
          <w:iCs w:val="0"/>
          <w:caps w:val="0"/>
          <w:color w:val="000000"/>
          <w:spacing w:val="0"/>
          <w:sz w:val="24"/>
          <w:szCs w:val="24"/>
          <w:bdr w:val="none" w:color="auto" w:sz="0" w:space="0"/>
          <w:shd w:val="clear" w:fill="FFFFFF"/>
        </w:rPr>
        <w:t>3.9</w:t>
      </w:r>
      <w:r>
        <w:rPr>
          <w:rFonts w:hint="eastAsia" w:ascii="宋体" w:hAnsi="宋体" w:eastAsia="宋体" w:cs="宋体"/>
          <w:i w:val="0"/>
          <w:iCs w:val="0"/>
          <w:caps w:val="0"/>
          <w:color w:val="000000"/>
          <w:spacing w:val="0"/>
          <w:sz w:val="24"/>
          <w:szCs w:val="24"/>
          <w:bdr w:val="none" w:color="auto" w:sz="0" w:space="0"/>
          <w:shd w:val="clear" w:fill="FFFFFF"/>
        </w:rPr>
        <w:t>万个，儿童福利和救助保护机构</w:t>
      </w:r>
      <w:r>
        <w:rPr>
          <w:rFonts w:hint="default" w:ascii="Times New Roman" w:hAnsi="Times New Roman" w:cs="Times New Roman"/>
          <w:i w:val="0"/>
          <w:iCs w:val="0"/>
          <w:caps w:val="0"/>
          <w:color w:val="000000"/>
          <w:spacing w:val="0"/>
          <w:sz w:val="24"/>
          <w:szCs w:val="24"/>
          <w:bdr w:val="none" w:color="auto" w:sz="0" w:space="0"/>
          <w:shd w:val="clear" w:fill="FFFFFF"/>
        </w:rPr>
        <w:t>1196</w:t>
      </w:r>
      <w:r>
        <w:rPr>
          <w:rFonts w:hint="eastAsia" w:ascii="宋体" w:hAnsi="宋体" w:eastAsia="宋体" w:cs="宋体"/>
          <w:i w:val="0"/>
          <w:iCs w:val="0"/>
          <w:caps w:val="0"/>
          <w:color w:val="000000"/>
          <w:spacing w:val="0"/>
          <w:sz w:val="24"/>
          <w:szCs w:val="24"/>
          <w:bdr w:val="none" w:color="auto" w:sz="0" w:space="0"/>
          <w:shd w:val="clear" w:fill="FFFFFF"/>
        </w:rPr>
        <w:t>个。民政服务床位</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[69]</w:t>
      </w:r>
      <w:r>
        <w:rPr>
          <w:rFonts w:hint="default" w:ascii="Times New Roman" w:hAnsi="Times New Roman" w:cs="Times New Roman"/>
          <w:i w:val="0"/>
          <w:iCs w:val="0"/>
          <w:caps w:val="0"/>
          <w:color w:val="000000"/>
          <w:spacing w:val="0"/>
          <w:sz w:val="24"/>
          <w:szCs w:val="24"/>
          <w:bdr w:val="none" w:color="auto" w:sz="0" w:space="0"/>
          <w:shd w:val="clear" w:fill="FFFFFF"/>
        </w:rPr>
        <w:t>794.0</w:t>
      </w:r>
      <w:r>
        <w:rPr>
          <w:rFonts w:hint="eastAsia" w:ascii="宋体" w:hAnsi="宋体" w:eastAsia="宋体" w:cs="宋体"/>
          <w:i w:val="0"/>
          <w:iCs w:val="0"/>
          <w:caps w:val="0"/>
          <w:color w:val="000000"/>
          <w:spacing w:val="0"/>
          <w:sz w:val="24"/>
          <w:szCs w:val="24"/>
          <w:bdr w:val="none" w:color="auto" w:sz="0" w:space="0"/>
          <w:shd w:val="clear" w:fill="FFFFFF"/>
        </w:rPr>
        <w:t>万张，其中养老服务床位</w:t>
      </w:r>
      <w:r>
        <w:rPr>
          <w:rFonts w:hint="default" w:ascii="Times New Roman" w:hAnsi="Times New Roman" w:cs="Times New Roman"/>
          <w:i w:val="0"/>
          <w:iCs w:val="0"/>
          <w:caps w:val="0"/>
          <w:color w:val="000000"/>
          <w:spacing w:val="0"/>
          <w:sz w:val="24"/>
          <w:szCs w:val="24"/>
          <w:bdr w:val="none" w:color="auto" w:sz="0" w:space="0"/>
          <w:shd w:val="clear" w:fill="FFFFFF"/>
        </w:rPr>
        <w:t>768.0</w:t>
      </w:r>
      <w:r>
        <w:rPr>
          <w:rFonts w:hint="eastAsia" w:ascii="宋体" w:hAnsi="宋体" w:eastAsia="宋体" w:cs="宋体"/>
          <w:i w:val="0"/>
          <w:iCs w:val="0"/>
          <w:caps w:val="0"/>
          <w:color w:val="000000"/>
          <w:spacing w:val="0"/>
          <w:sz w:val="24"/>
          <w:szCs w:val="24"/>
          <w:bdr w:val="none" w:color="auto" w:sz="0" w:space="0"/>
          <w:shd w:val="clear" w:fill="FFFFFF"/>
        </w:rPr>
        <w:t>万张，儿童福利和救助保护机构床位</w:t>
      </w:r>
      <w:r>
        <w:rPr>
          <w:rFonts w:hint="default" w:ascii="Times New Roman" w:hAnsi="Times New Roman" w:cs="Times New Roman"/>
          <w:i w:val="0"/>
          <w:iCs w:val="0"/>
          <w:caps w:val="0"/>
          <w:color w:val="000000"/>
          <w:spacing w:val="0"/>
          <w:sz w:val="24"/>
          <w:szCs w:val="24"/>
          <w:bdr w:val="none" w:color="auto" w:sz="0" w:space="0"/>
          <w:shd w:val="clear" w:fill="FFFFFF"/>
        </w:rPr>
        <w:t>9.6</w:t>
      </w:r>
      <w:r>
        <w:rPr>
          <w:rFonts w:hint="eastAsia" w:ascii="宋体" w:hAnsi="宋体" w:eastAsia="宋体" w:cs="宋体"/>
          <w:i w:val="0"/>
          <w:iCs w:val="0"/>
          <w:caps w:val="0"/>
          <w:color w:val="000000"/>
          <w:spacing w:val="0"/>
          <w:sz w:val="24"/>
          <w:szCs w:val="24"/>
          <w:bdr w:val="none" w:color="auto" w:sz="0" w:space="0"/>
          <w:shd w:val="clear" w:fill="FFFFFF"/>
        </w:rPr>
        <w:t>万张。</w:t>
      </w:r>
    </w:p>
    <w:p w14:paraId="4C7B34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D91CB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十、科学技术和教育</w:t>
      </w:r>
    </w:p>
    <w:p w14:paraId="6BA9B0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667CB5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全年研究与试验发展（</w:t>
      </w:r>
      <w:r>
        <w:rPr>
          <w:rFonts w:hint="default" w:ascii="Times New Roman" w:hAnsi="Times New Roman" w:cs="Times New Roman"/>
          <w:i w:val="0"/>
          <w:iCs w:val="0"/>
          <w:caps w:val="0"/>
          <w:color w:val="000000"/>
          <w:spacing w:val="0"/>
          <w:sz w:val="24"/>
          <w:szCs w:val="24"/>
          <w:bdr w:val="none" w:color="auto" w:sz="0" w:space="0"/>
          <w:shd w:val="clear" w:fill="FFFFFF"/>
        </w:rPr>
        <w:t>R&amp;D</w:t>
      </w:r>
      <w:r>
        <w:rPr>
          <w:rFonts w:hint="eastAsia" w:ascii="宋体" w:hAnsi="宋体" w:eastAsia="宋体" w:cs="宋体"/>
          <w:i w:val="0"/>
          <w:iCs w:val="0"/>
          <w:caps w:val="0"/>
          <w:color w:val="000000"/>
          <w:spacing w:val="0"/>
          <w:sz w:val="24"/>
          <w:szCs w:val="24"/>
          <w:bdr w:val="none" w:color="auto" w:sz="0" w:space="0"/>
          <w:shd w:val="clear" w:fill="FFFFFF"/>
        </w:rPr>
        <w:t>）经费支出</w:t>
      </w:r>
      <w:r>
        <w:rPr>
          <w:rFonts w:hint="default" w:ascii="Times New Roman" w:hAnsi="Times New Roman" w:cs="Times New Roman"/>
          <w:i w:val="0"/>
          <w:iCs w:val="0"/>
          <w:caps w:val="0"/>
          <w:color w:val="000000"/>
          <w:spacing w:val="0"/>
          <w:sz w:val="24"/>
          <w:szCs w:val="24"/>
          <w:bdr w:val="none" w:color="auto" w:sz="0" w:space="0"/>
          <w:shd w:val="clear" w:fill="FFFFFF"/>
        </w:rPr>
        <w:t>39262</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8.1%</w:t>
      </w:r>
      <w:r>
        <w:rPr>
          <w:rFonts w:hint="eastAsia" w:ascii="宋体" w:hAnsi="宋体" w:eastAsia="宋体" w:cs="宋体"/>
          <w:i w:val="0"/>
          <w:iCs w:val="0"/>
          <w:caps w:val="0"/>
          <w:color w:val="000000"/>
          <w:spacing w:val="0"/>
          <w:sz w:val="24"/>
          <w:szCs w:val="24"/>
          <w:bdr w:val="none" w:color="auto" w:sz="0" w:space="0"/>
          <w:shd w:val="clear" w:fill="FFFFFF"/>
        </w:rPr>
        <w:t>，与国内生产总值之比为</w:t>
      </w:r>
      <w:r>
        <w:rPr>
          <w:rFonts w:hint="default" w:ascii="Times New Roman" w:hAnsi="Times New Roman" w:cs="Times New Roman"/>
          <w:i w:val="0"/>
          <w:iCs w:val="0"/>
          <w:caps w:val="0"/>
          <w:color w:val="000000"/>
          <w:spacing w:val="0"/>
          <w:sz w:val="24"/>
          <w:szCs w:val="24"/>
          <w:bdr w:val="none" w:color="auto" w:sz="0" w:space="0"/>
          <w:shd w:val="clear" w:fill="FFFFFF"/>
        </w:rPr>
        <w:t>2.80%</w:t>
      </w:r>
      <w:r>
        <w:rPr>
          <w:rFonts w:hint="eastAsia" w:ascii="宋体" w:hAnsi="宋体" w:eastAsia="宋体" w:cs="宋体"/>
          <w:i w:val="0"/>
          <w:iCs w:val="0"/>
          <w:caps w:val="0"/>
          <w:color w:val="000000"/>
          <w:spacing w:val="0"/>
          <w:sz w:val="24"/>
          <w:szCs w:val="24"/>
          <w:bdr w:val="none" w:color="auto" w:sz="0" w:space="0"/>
          <w:shd w:val="clear" w:fill="FFFFFF"/>
        </w:rPr>
        <w:t>，其中基础研究经费</w:t>
      </w:r>
      <w:r>
        <w:rPr>
          <w:rFonts w:hint="default" w:ascii="Times New Roman" w:hAnsi="Times New Roman" w:cs="Times New Roman"/>
          <w:i w:val="0"/>
          <w:iCs w:val="0"/>
          <w:caps w:val="0"/>
          <w:color w:val="000000"/>
          <w:spacing w:val="0"/>
          <w:sz w:val="24"/>
          <w:szCs w:val="24"/>
          <w:bdr w:val="none" w:color="auto" w:sz="0" w:space="0"/>
          <w:shd w:val="clear" w:fill="FFFFFF"/>
        </w:rPr>
        <w:t>2778</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11.1%</w:t>
      </w:r>
      <w:r>
        <w:rPr>
          <w:rFonts w:hint="eastAsia" w:ascii="宋体" w:hAnsi="宋体" w:eastAsia="宋体" w:cs="宋体"/>
          <w:i w:val="0"/>
          <w:iCs w:val="0"/>
          <w:caps w:val="0"/>
          <w:color w:val="000000"/>
          <w:spacing w:val="0"/>
          <w:sz w:val="24"/>
          <w:szCs w:val="24"/>
          <w:bdr w:val="none" w:color="auto" w:sz="0" w:space="0"/>
          <w:shd w:val="clear" w:fill="FFFFFF"/>
        </w:rPr>
        <w:t>，占</w:t>
      </w:r>
      <w:r>
        <w:rPr>
          <w:rFonts w:hint="default" w:ascii="Times New Roman" w:hAnsi="Times New Roman" w:cs="Times New Roman"/>
          <w:i w:val="0"/>
          <w:iCs w:val="0"/>
          <w:caps w:val="0"/>
          <w:color w:val="000000"/>
          <w:spacing w:val="0"/>
          <w:sz w:val="24"/>
          <w:szCs w:val="24"/>
          <w:bdr w:val="none" w:color="auto" w:sz="0" w:space="0"/>
          <w:shd w:val="clear" w:fill="FFFFFF"/>
        </w:rPr>
        <w:t>R&amp;D</w:t>
      </w:r>
      <w:r>
        <w:rPr>
          <w:rFonts w:hint="eastAsia" w:ascii="宋体" w:hAnsi="宋体" w:eastAsia="宋体" w:cs="宋体"/>
          <w:i w:val="0"/>
          <w:iCs w:val="0"/>
          <w:caps w:val="0"/>
          <w:color w:val="000000"/>
          <w:spacing w:val="0"/>
          <w:sz w:val="24"/>
          <w:szCs w:val="24"/>
          <w:bdr w:val="none" w:color="auto" w:sz="0" w:space="0"/>
          <w:shd w:val="clear" w:fill="FFFFFF"/>
        </w:rPr>
        <w:t>经费支出比重为</w:t>
      </w:r>
      <w:r>
        <w:rPr>
          <w:rFonts w:hint="default" w:ascii="Times New Roman" w:hAnsi="Times New Roman" w:cs="Times New Roman"/>
          <w:i w:val="0"/>
          <w:iCs w:val="0"/>
          <w:caps w:val="0"/>
          <w:color w:val="000000"/>
          <w:spacing w:val="0"/>
          <w:sz w:val="24"/>
          <w:szCs w:val="24"/>
          <w:bdr w:val="none" w:color="auto" w:sz="0" w:space="0"/>
          <w:shd w:val="clear" w:fill="FFFFFF"/>
        </w:rPr>
        <w:t>7.08%</w:t>
      </w:r>
      <w:r>
        <w:rPr>
          <w:rFonts w:hint="eastAsia" w:ascii="宋体" w:hAnsi="宋体" w:eastAsia="宋体" w:cs="宋体"/>
          <w:i w:val="0"/>
          <w:iCs w:val="0"/>
          <w:caps w:val="0"/>
          <w:color w:val="000000"/>
          <w:spacing w:val="0"/>
          <w:sz w:val="24"/>
          <w:szCs w:val="24"/>
          <w:bdr w:val="none" w:color="auto" w:sz="0" w:space="0"/>
          <w:shd w:val="clear" w:fill="FFFFFF"/>
        </w:rPr>
        <w:t>。国家自然科学基金共资助</w:t>
      </w:r>
      <w:r>
        <w:rPr>
          <w:rFonts w:hint="default" w:ascii="Times New Roman" w:hAnsi="Times New Roman" w:cs="Times New Roman"/>
          <w:i w:val="0"/>
          <w:iCs w:val="0"/>
          <w:caps w:val="0"/>
          <w:color w:val="000000"/>
          <w:spacing w:val="0"/>
          <w:sz w:val="24"/>
          <w:szCs w:val="24"/>
          <w:bdr w:val="none" w:color="auto" w:sz="0" w:space="0"/>
          <w:shd w:val="clear" w:fill="FFFFFF"/>
        </w:rPr>
        <w:t>5.88</w:t>
      </w:r>
      <w:r>
        <w:rPr>
          <w:rFonts w:hint="eastAsia" w:ascii="宋体" w:hAnsi="宋体" w:eastAsia="宋体" w:cs="宋体"/>
          <w:i w:val="0"/>
          <w:iCs w:val="0"/>
          <w:caps w:val="0"/>
          <w:color w:val="000000"/>
          <w:spacing w:val="0"/>
          <w:sz w:val="24"/>
          <w:szCs w:val="24"/>
          <w:bdr w:val="none" w:color="auto" w:sz="0" w:space="0"/>
          <w:shd w:val="clear" w:fill="FFFFFF"/>
        </w:rPr>
        <w:t>万个项目。截至年末，纳入新序列管理的国家工程研究中心</w:t>
      </w:r>
      <w:r>
        <w:rPr>
          <w:rFonts w:hint="default" w:ascii="Times New Roman" w:hAnsi="Times New Roman" w:cs="Times New Roman"/>
          <w:i w:val="0"/>
          <w:iCs w:val="0"/>
          <w:caps w:val="0"/>
          <w:color w:val="000000"/>
          <w:spacing w:val="0"/>
          <w:sz w:val="24"/>
          <w:szCs w:val="24"/>
          <w:bdr w:val="none" w:color="auto" w:sz="0" w:space="0"/>
          <w:shd w:val="clear" w:fill="FFFFFF"/>
        </w:rPr>
        <w:t>207</w:t>
      </w:r>
      <w:r>
        <w:rPr>
          <w:rFonts w:hint="eastAsia" w:ascii="宋体" w:hAnsi="宋体" w:eastAsia="宋体" w:cs="宋体"/>
          <w:i w:val="0"/>
          <w:iCs w:val="0"/>
          <w:caps w:val="0"/>
          <w:color w:val="000000"/>
          <w:spacing w:val="0"/>
          <w:sz w:val="24"/>
          <w:szCs w:val="24"/>
          <w:bdr w:val="none" w:color="auto" w:sz="0" w:space="0"/>
          <w:shd w:val="clear" w:fill="FFFFFF"/>
        </w:rPr>
        <w:t>个，国家发展改革委认定的企业技术中心</w:t>
      </w:r>
      <w:r>
        <w:rPr>
          <w:rFonts w:hint="default" w:ascii="Times New Roman" w:hAnsi="Times New Roman" w:cs="Times New Roman"/>
          <w:i w:val="0"/>
          <w:iCs w:val="0"/>
          <w:caps w:val="0"/>
          <w:color w:val="000000"/>
          <w:spacing w:val="0"/>
          <w:sz w:val="24"/>
          <w:szCs w:val="24"/>
          <w:bdr w:val="none" w:color="auto" w:sz="0" w:space="0"/>
          <w:shd w:val="clear" w:fill="FFFFFF"/>
        </w:rPr>
        <w:t>1921</w:t>
      </w:r>
      <w:r>
        <w:rPr>
          <w:rFonts w:hint="eastAsia" w:ascii="宋体" w:hAnsi="宋体" w:eastAsia="宋体" w:cs="宋体"/>
          <w:i w:val="0"/>
          <w:iCs w:val="0"/>
          <w:caps w:val="0"/>
          <w:color w:val="000000"/>
          <w:spacing w:val="0"/>
          <w:sz w:val="24"/>
          <w:szCs w:val="24"/>
          <w:bdr w:val="none" w:color="auto" w:sz="0" w:space="0"/>
          <w:shd w:val="clear" w:fill="FFFFFF"/>
        </w:rPr>
        <w:t>家。国家科技成果转化引导基金累计设立</w:t>
      </w:r>
      <w:r>
        <w:rPr>
          <w:rFonts w:hint="default" w:ascii="Times New Roman" w:hAnsi="Times New Roman" w:cs="Times New Roman"/>
          <w:i w:val="0"/>
          <w:iCs w:val="0"/>
          <w:caps w:val="0"/>
          <w:color w:val="000000"/>
          <w:spacing w:val="0"/>
          <w:sz w:val="24"/>
          <w:szCs w:val="24"/>
          <w:bdr w:val="none" w:color="auto" w:sz="0" w:space="0"/>
          <w:shd w:val="clear" w:fill="FFFFFF"/>
        </w:rPr>
        <w:t>36</w:t>
      </w:r>
      <w:r>
        <w:rPr>
          <w:rFonts w:hint="eastAsia" w:ascii="宋体" w:hAnsi="宋体" w:eastAsia="宋体" w:cs="宋体"/>
          <w:i w:val="0"/>
          <w:iCs w:val="0"/>
          <w:caps w:val="0"/>
          <w:color w:val="000000"/>
          <w:spacing w:val="0"/>
          <w:sz w:val="24"/>
          <w:szCs w:val="24"/>
          <w:bdr w:val="none" w:color="auto" w:sz="0" w:space="0"/>
          <w:shd w:val="clear" w:fill="FFFFFF"/>
        </w:rPr>
        <w:t>只子基金，资金总规模</w:t>
      </w:r>
      <w:r>
        <w:rPr>
          <w:rFonts w:hint="default" w:ascii="Times New Roman" w:hAnsi="Times New Roman" w:cs="Times New Roman"/>
          <w:i w:val="0"/>
          <w:iCs w:val="0"/>
          <w:caps w:val="0"/>
          <w:color w:val="000000"/>
          <w:spacing w:val="0"/>
          <w:sz w:val="24"/>
          <w:szCs w:val="24"/>
          <w:bdr w:val="none" w:color="auto" w:sz="0" w:space="0"/>
          <w:shd w:val="clear" w:fill="FFFFFF"/>
        </w:rPr>
        <w:t>624</w:t>
      </w:r>
      <w:r>
        <w:rPr>
          <w:rFonts w:hint="eastAsia" w:ascii="宋体" w:hAnsi="宋体" w:eastAsia="宋体" w:cs="宋体"/>
          <w:i w:val="0"/>
          <w:iCs w:val="0"/>
          <w:caps w:val="0"/>
          <w:color w:val="000000"/>
          <w:spacing w:val="0"/>
          <w:sz w:val="24"/>
          <w:szCs w:val="24"/>
          <w:bdr w:val="none" w:color="auto" w:sz="0" w:space="0"/>
          <w:shd w:val="clear" w:fill="FFFFFF"/>
        </w:rPr>
        <w:t>亿元。全年授予发明专利权</w:t>
      </w:r>
      <w:r>
        <w:rPr>
          <w:rFonts w:hint="default" w:ascii="Times New Roman" w:hAnsi="Times New Roman" w:cs="Times New Roman"/>
          <w:i w:val="0"/>
          <w:iCs w:val="0"/>
          <w:caps w:val="0"/>
          <w:color w:val="000000"/>
          <w:spacing w:val="0"/>
          <w:sz w:val="24"/>
          <w:szCs w:val="24"/>
          <w:bdr w:val="none" w:color="auto" w:sz="0" w:space="0"/>
          <w:shd w:val="clear" w:fill="FFFFFF"/>
        </w:rPr>
        <w:t>97.2</w:t>
      </w:r>
      <w:r>
        <w:rPr>
          <w:rFonts w:hint="eastAsia" w:ascii="宋体" w:hAnsi="宋体" w:eastAsia="宋体" w:cs="宋体"/>
          <w:i w:val="0"/>
          <w:iCs w:val="0"/>
          <w:caps w:val="0"/>
          <w:color w:val="000000"/>
          <w:spacing w:val="0"/>
          <w:sz w:val="24"/>
          <w:szCs w:val="24"/>
          <w:bdr w:val="none" w:color="auto" w:sz="0" w:space="0"/>
          <w:shd w:val="clear" w:fill="FFFFFF"/>
        </w:rPr>
        <w:t>万件，比上年下降</w:t>
      </w:r>
      <w:r>
        <w:rPr>
          <w:rFonts w:hint="default" w:ascii="Times New Roman" w:hAnsi="Times New Roman" w:cs="Times New Roman"/>
          <w:i w:val="0"/>
          <w:iCs w:val="0"/>
          <w:caps w:val="0"/>
          <w:color w:val="000000"/>
          <w:spacing w:val="0"/>
          <w:sz w:val="24"/>
          <w:szCs w:val="24"/>
          <w:bdr w:val="none" w:color="auto" w:sz="0" w:space="0"/>
          <w:shd w:val="clear" w:fill="FFFFFF"/>
        </w:rPr>
        <w:t>7.0%</w:t>
      </w:r>
      <w:r>
        <w:rPr>
          <w:rFonts w:hint="eastAsia" w:ascii="宋体" w:hAnsi="宋体" w:eastAsia="宋体" w:cs="宋体"/>
          <w:i w:val="0"/>
          <w:iCs w:val="0"/>
          <w:caps w:val="0"/>
          <w:color w:val="000000"/>
          <w:spacing w:val="0"/>
          <w:sz w:val="24"/>
          <w:szCs w:val="24"/>
          <w:bdr w:val="none" w:color="auto" w:sz="0" w:space="0"/>
          <w:shd w:val="clear" w:fill="FFFFFF"/>
        </w:rPr>
        <w:t>。专利合作条约（</w:t>
      </w:r>
      <w:r>
        <w:rPr>
          <w:rFonts w:hint="default" w:ascii="Times New Roman" w:hAnsi="Times New Roman" w:cs="Times New Roman"/>
          <w:i w:val="0"/>
          <w:iCs w:val="0"/>
          <w:caps w:val="0"/>
          <w:color w:val="000000"/>
          <w:spacing w:val="0"/>
          <w:sz w:val="24"/>
          <w:szCs w:val="24"/>
          <w:bdr w:val="none" w:color="auto" w:sz="0" w:space="0"/>
          <w:shd w:val="clear" w:fill="FFFFFF"/>
        </w:rPr>
        <w:t>PCT</w:t>
      </w:r>
      <w:r>
        <w:rPr>
          <w:rFonts w:hint="eastAsia" w:ascii="宋体" w:hAnsi="宋体" w:eastAsia="宋体" w:cs="宋体"/>
          <w:i w:val="0"/>
          <w:iCs w:val="0"/>
          <w:caps w:val="0"/>
          <w:color w:val="000000"/>
          <w:spacing w:val="0"/>
          <w:sz w:val="24"/>
          <w:szCs w:val="24"/>
          <w:bdr w:val="none" w:color="auto" w:sz="0" w:space="0"/>
          <w:shd w:val="clear" w:fill="FFFFFF"/>
        </w:rPr>
        <w:t>）专利申请受理量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[70]</w:t>
      </w:r>
      <w:r>
        <w:rPr>
          <w:rFonts w:hint="default" w:ascii="Times New Roman" w:hAnsi="Times New Roman" w:cs="Times New Roman"/>
          <w:i w:val="0"/>
          <w:iCs w:val="0"/>
          <w:caps w:val="0"/>
          <w:color w:val="000000"/>
          <w:spacing w:val="0"/>
          <w:sz w:val="24"/>
          <w:szCs w:val="24"/>
          <w:bdr w:val="none" w:color="auto" w:sz="0" w:space="0"/>
          <w:shd w:val="clear" w:fill="FFFFFF"/>
        </w:rPr>
        <w:t>7.8</w:t>
      </w:r>
      <w:r>
        <w:rPr>
          <w:rFonts w:hint="eastAsia" w:ascii="宋体" w:hAnsi="宋体" w:eastAsia="宋体" w:cs="宋体"/>
          <w:i w:val="0"/>
          <w:iCs w:val="0"/>
          <w:caps w:val="0"/>
          <w:color w:val="000000"/>
          <w:spacing w:val="0"/>
          <w:sz w:val="24"/>
          <w:szCs w:val="24"/>
          <w:bdr w:val="none" w:color="auto" w:sz="0" w:space="0"/>
          <w:shd w:val="clear" w:fill="FFFFFF"/>
        </w:rPr>
        <w:t>万件。截至年末，有效发明专利</w:t>
      </w:r>
      <w:r>
        <w:rPr>
          <w:rFonts w:hint="default" w:ascii="Times New Roman" w:hAnsi="Times New Roman" w:cs="Times New Roman"/>
          <w:i w:val="0"/>
          <w:iCs w:val="0"/>
          <w:caps w:val="0"/>
          <w:color w:val="000000"/>
          <w:spacing w:val="0"/>
          <w:sz w:val="24"/>
          <w:szCs w:val="24"/>
          <w:bdr w:val="none" w:color="auto" w:sz="0" w:space="0"/>
          <w:shd w:val="clear" w:fill="FFFFFF"/>
        </w:rPr>
        <w:t>631.8</w:t>
      </w:r>
      <w:r>
        <w:rPr>
          <w:rFonts w:hint="eastAsia" w:ascii="宋体" w:hAnsi="宋体" w:eastAsia="宋体" w:cs="宋体"/>
          <w:i w:val="0"/>
          <w:iCs w:val="0"/>
          <w:caps w:val="0"/>
          <w:color w:val="000000"/>
          <w:spacing w:val="0"/>
          <w:sz w:val="24"/>
          <w:szCs w:val="24"/>
          <w:bdr w:val="none" w:color="auto" w:sz="0" w:space="0"/>
          <w:shd w:val="clear" w:fill="FFFFFF"/>
        </w:rPr>
        <w:t>万件，比上年末增长</w:t>
      </w:r>
      <w:r>
        <w:rPr>
          <w:rFonts w:hint="default" w:ascii="Times New Roman" w:hAnsi="Times New Roman" w:cs="Times New Roman"/>
          <w:i w:val="0"/>
          <w:iCs w:val="0"/>
          <w:caps w:val="0"/>
          <w:color w:val="000000"/>
          <w:spacing w:val="0"/>
          <w:sz w:val="24"/>
          <w:szCs w:val="24"/>
          <w:bdr w:val="none" w:color="auto" w:sz="0" w:space="0"/>
          <w:shd w:val="clear" w:fill="FFFFFF"/>
        </w:rPr>
        <w:t>11.1%</w:t>
      </w:r>
      <w:r>
        <w:rPr>
          <w:rFonts w:hint="eastAsia" w:ascii="宋体" w:hAnsi="宋体" w:eastAsia="宋体" w:cs="宋体"/>
          <w:i w:val="0"/>
          <w:iCs w:val="0"/>
          <w:caps w:val="0"/>
          <w:color w:val="000000"/>
          <w:spacing w:val="0"/>
          <w:sz w:val="24"/>
          <w:szCs w:val="24"/>
          <w:bdr w:val="none" w:color="auto" w:sz="0" w:space="0"/>
          <w:shd w:val="clear" w:fill="FFFFFF"/>
        </w:rPr>
        <w:t>。每万人口高价值发明专利拥有量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[71]</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件。全年商标注册</w:t>
      </w:r>
      <w:r>
        <w:rPr>
          <w:rFonts w:hint="default" w:ascii="Times New Roman" w:hAnsi="Times New Roman" w:cs="Times New Roman"/>
          <w:i w:val="0"/>
          <w:iCs w:val="0"/>
          <w:caps w:val="0"/>
          <w:color w:val="000000"/>
          <w:spacing w:val="0"/>
          <w:sz w:val="24"/>
          <w:szCs w:val="24"/>
          <w:bdr w:val="none" w:color="auto" w:sz="0" w:space="0"/>
          <w:shd w:val="clear" w:fill="FFFFFF"/>
        </w:rPr>
        <w:t>420.6</w:t>
      </w:r>
      <w:r>
        <w:rPr>
          <w:rFonts w:hint="eastAsia" w:ascii="宋体" w:hAnsi="宋体" w:eastAsia="宋体" w:cs="宋体"/>
          <w:i w:val="0"/>
          <w:iCs w:val="0"/>
          <w:caps w:val="0"/>
          <w:color w:val="000000"/>
          <w:spacing w:val="0"/>
          <w:sz w:val="24"/>
          <w:szCs w:val="24"/>
          <w:bdr w:val="none" w:color="auto" w:sz="0" w:space="0"/>
          <w:shd w:val="clear" w:fill="FFFFFF"/>
        </w:rPr>
        <w:t>万件，比上年下降</w:t>
      </w:r>
      <w:r>
        <w:rPr>
          <w:rFonts w:hint="default" w:ascii="Times New Roman" w:hAnsi="Times New Roman" w:cs="Times New Roman"/>
          <w:i w:val="0"/>
          <w:iCs w:val="0"/>
          <w:caps w:val="0"/>
          <w:color w:val="000000"/>
          <w:spacing w:val="0"/>
          <w:sz w:val="24"/>
          <w:szCs w:val="24"/>
          <w:bdr w:val="none" w:color="auto" w:sz="0" w:space="0"/>
          <w:shd w:val="clear" w:fill="FFFFFF"/>
        </w:rPr>
        <w:t>12.0%</w:t>
      </w:r>
      <w:r>
        <w:rPr>
          <w:rFonts w:hint="eastAsia" w:ascii="宋体" w:hAnsi="宋体" w:eastAsia="宋体" w:cs="宋体"/>
          <w:i w:val="0"/>
          <w:iCs w:val="0"/>
          <w:caps w:val="0"/>
          <w:color w:val="000000"/>
          <w:spacing w:val="0"/>
          <w:sz w:val="24"/>
          <w:szCs w:val="24"/>
          <w:bdr w:val="none" w:color="auto" w:sz="0" w:space="0"/>
          <w:shd w:val="clear" w:fill="FFFFFF"/>
        </w:rPr>
        <w:t>。全年共签订技术合同</w:t>
      </w:r>
      <w:r>
        <w:rPr>
          <w:rFonts w:hint="default" w:ascii="Times New Roman" w:hAnsi="Times New Roman" w:cs="Times New Roman"/>
          <w:i w:val="0"/>
          <w:iCs w:val="0"/>
          <w:caps w:val="0"/>
          <w:color w:val="000000"/>
          <w:spacing w:val="0"/>
          <w:sz w:val="24"/>
          <w:szCs w:val="24"/>
          <w:bdr w:val="none" w:color="auto" w:sz="0" w:space="0"/>
          <w:shd w:val="clear" w:fill="FFFFFF"/>
        </w:rPr>
        <w:t>104</w:t>
      </w:r>
      <w:r>
        <w:rPr>
          <w:rFonts w:hint="eastAsia" w:ascii="宋体" w:hAnsi="宋体" w:eastAsia="宋体" w:cs="宋体"/>
          <w:i w:val="0"/>
          <w:iCs w:val="0"/>
          <w:caps w:val="0"/>
          <w:color w:val="000000"/>
          <w:spacing w:val="0"/>
          <w:sz w:val="24"/>
          <w:szCs w:val="24"/>
          <w:bdr w:val="none" w:color="auto" w:sz="0" w:space="0"/>
          <w:shd w:val="clear" w:fill="FFFFFF"/>
        </w:rPr>
        <w:t>万项，技术合同成交金额</w:t>
      </w:r>
      <w:r>
        <w:rPr>
          <w:rFonts w:hint="default" w:ascii="Times New Roman" w:hAnsi="Times New Roman" w:cs="Times New Roman"/>
          <w:i w:val="0"/>
          <w:iCs w:val="0"/>
          <w:caps w:val="0"/>
          <w:color w:val="000000"/>
          <w:spacing w:val="0"/>
          <w:sz w:val="24"/>
          <w:szCs w:val="24"/>
          <w:bdr w:val="none" w:color="auto" w:sz="0" w:space="0"/>
          <w:shd w:val="clear" w:fill="FFFFFF"/>
        </w:rPr>
        <w:t>75734</w:t>
      </w:r>
      <w:r>
        <w:rPr>
          <w:rFonts w:hint="eastAsia" w:ascii="宋体" w:hAnsi="宋体" w:eastAsia="宋体" w:cs="宋体"/>
          <w:i w:val="0"/>
          <w:iCs w:val="0"/>
          <w:caps w:val="0"/>
          <w:color w:val="000000"/>
          <w:spacing w:val="0"/>
          <w:sz w:val="24"/>
          <w:szCs w:val="24"/>
          <w:bdr w:val="none" w:color="auto" w:sz="0" w:space="0"/>
          <w:shd w:val="clear" w:fill="FFFFFF"/>
        </w:rPr>
        <w:t>亿元，比上年增长</w:t>
      </w:r>
      <w:r>
        <w:rPr>
          <w:rFonts w:hint="default" w:ascii="Times New Roman" w:hAnsi="Times New Roman" w:cs="Times New Roman"/>
          <w:i w:val="0"/>
          <w:iCs w:val="0"/>
          <w:caps w:val="0"/>
          <w:color w:val="000000"/>
          <w:spacing w:val="0"/>
          <w:sz w:val="24"/>
          <w:szCs w:val="24"/>
          <w:bdr w:val="none" w:color="auto" w:sz="0" w:space="0"/>
          <w:shd w:val="clear" w:fill="FFFFFF"/>
        </w:rPr>
        <w:t>10.8%</w:t>
      </w:r>
      <w:r>
        <w:rPr>
          <w:rFonts w:hint="eastAsia" w:ascii="宋体" w:hAnsi="宋体" w:eastAsia="宋体" w:cs="宋体"/>
          <w:i w:val="0"/>
          <w:iCs w:val="0"/>
          <w:caps w:val="0"/>
          <w:color w:val="000000"/>
          <w:spacing w:val="0"/>
          <w:sz w:val="24"/>
          <w:szCs w:val="24"/>
          <w:bdr w:val="none" w:color="auto" w:sz="0" w:space="0"/>
          <w:shd w:val="clear" w:fill="FFFFFF"/>
        </w:rPr>
        <w:t>。我国公民具备科学素质</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[72]</w:t>
      </w:r>
      <w:r>
        <w:rPr>
          <w:rFonts w:hint="eastAsia" w:ascii="宋体" w:hAnsi="宋体" w:eastAsia="宋体" w:cs="宋体"/>
          <w:i w:val="0"/>
          <w:iCs w:val="0"/>
          <w:caps w:val="0"/>
          <w:color w:val="000000"/>
          <w:spacing w:val="0"/>
          <w:sz w:val="24"/>
          <w:szCs w:val="24"/>
          <w:bdr w:val="none" w:color="auto" w:sz="0" w:space="0"/>
          <w:shd w:val="clear" w:fill="FFFFFF"/>
        </w:rPr>
        <w:t>的比例达到</w:t>
      </w:r>
      <w:r>
        <w:rPr>
          <w:rFonts w:hint="default" w:ascii="Times New Roman" w:hAnsi="Times New Roman" w:cs="Times New Roman"/>
          <w:i w:val="0"/>
          <w:iCs w:val="0"/>
          <w:caps w:val="0"/>
          <w:color w:val="000000"/>
          <w:spacing w:val="0"/>
          <w:sz w:val="24"/>
          <w:szCs w:val="24"/>
          <w:bdr w:val="none" w:color="auto" w:sz="0" w:space="0"/>
          <w:shd w:val="clear" w:fill="FFFFFF"/>
        </w:rPr>
        <w:t>16.74%</w:t>
      </w:r>
      <w:r>
        <w:rPr>
          <w:rFonts w:hint="eastAsia" w:ascii="宋体" w:hAnsi="宋体" w:eastAsia="宋体" w:cs="宋体"/>
          <w:i w:val="0"/>
          <w:iCs w:val="0"/>
          <w:caps w:val="0"/>
          <w:color w:val="000000"/>
          <w:spacing w:val="0"/>
          <w:sz w:val="24"/>
          <w:szCs w:val="24"/>
          <w:bdr w:val="none" w:color="auto" w:sz="0" w:space="0"/>
          <w:shd w:val="clear" w:fill="FFFFFF"/>
        </w:rPr>
        <w:t>。</w:t>
      </w:r>
    </w:p>
    <w:p w14:paraId="5FD9F3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9E996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90825"/>
            <wp:effectExtent l="0" t="0" r="0" b="9525"/>
            <wp:docPr id="25"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descr="IMG_276"/>
                    <pic:cNvPicPr>
                      <a:picLocks noChangeAspect="1"/>
                    </pic:cNvPicPr>
                  </pic:nvPicPr>
                  <pic:blipFill>
                    <a:blip r:embed="rId26"/>
                    <a:stretch>
                      <a:fillRect/>
                    </a:stretch>
                  </pic:blipFill>
                  <pic:spPr>
                    <a:xfrm>
                      <a:off x="0" y="0"/>
                      <a:ext cx="5067300" cy="2790825"/>
                    </a:xfrm>
                    <a:prstGeom prst="rect">
                      <a:avLst/>
                    </a:prstGeom>
                    <a:noFill/>
                    <a:ln w="9525">
                      <a:noFill/>
                    </a:ln>
                  </pic:spPr>
                </pic:pic>
              </a:graphicData>
            </a:graphic>
          </wp:inline>
        </w:drawing>
      </w:r>
    </w:p>
    <w:p w14:paraId="77032E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F408E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表</w:t>
      </w:r>
      <w:r>
        <w:rPr>
          <w:rFonts w:hint="default" w:ascii="Times New Roman" w:hAnsi="Times New Roman" w:cs="Times New Roman"/>
          <w:b/>
          <w:bCs/>
          <w:i w:val="0"/>
          <w:iCs w:val="0"/>
          <w:caps w:val="0"/>
          <w:color w:val="000000"/>
          <w:spacing w:val="0"/>
          <w:sz w:val="24"/>
          <w:szCs w:val="24"/>
          <w:bdr w:val="none" w:color="auto" w:sz="0" w:space="0"/>
          <w:shd w:val="clear" w:fill="FFFFFF"/>
        </w:rPr>
        <w:t>17</w:t>
      </w:r>
      <w:r>
        <w:rPr>
          <w:rFonts w:hint="eastAsia" w:ascii="宋体" w:hAnsi="宋体" w:eastAsia="宋体" w:cs="宋体"/>
          <w:b/>
          <w:bCs/>
          <w:i w:val="0"/>
          <w:iCs w:val="0"/>
          <w:caps w:val="0"/>
          <w:color w:val="000000"/>
          <w:spacing w:val="0"/>
          <w:sz w:val="24"/>
          <w:szCs w:val="24"/>
          <w:bdr w:val="none" w:color="auto" w:sz="0" w:space="0"/>
          <w:shd w:val="clear" w:fill="FFFFFF"/>
        </w:rPr>
        <w:t>　</w:t>
      </w:r>
      <w:r>
        <w:rPr>
          <w:rFonts w:hint="default" w:ascii="Times New Roman" w:hAnsi="Times New Roman" w:cs="Times New Roman"/>
          <w:b/>
          <w:bCs/>
          <w:i w:val="0"/>
          <w:iCs w:val="0"/>
          <w:caps w:val="0"/>
          <w:color w:val="000000"/>
          <w:spacing w:val="0"/>
          <w:sz w:val="24"/>
          <w:szCs w:val="24"/>
          <w:bdr w:val="none" w:color="auto" w:sz="0" w:space="0"/>
          <w:shd w:val="clear" w:fill="FFFFFF"/>
        </w:rPr>
        <w:t>2025</w:t>
      </w:r>
      <w:r>
        <w:rPr>
          <w:rFonts w:hint="eastAsia" w:ascii="宋体" w:hAnsi="宋体" w:eastAsia="宋体" w:cs="宋体"/>
          <w:b/>
          <w:bCs/>
          <w:i w:val="0"/>
          <w:iCs w:val="0"/>
          <w:caps w:val="0"/>
          <w:color w:val="000000"/>
          <w:spacing w:val="0"/>
          <w:sz w:val="24"/>
          <w:szCs w:val="24"/>
          <w:bdr w:val="none" w:color="auto" w:sz="0" w:space="0"/>
          <w:shd w:val="clear" w:fill="FFFFFF"/>
        </w:rPr>
        <w:t>年专利授权和有效专利情况</w:t>
      </w:r>
    </w:p>
    <w:p w14:paraId="0D890A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514"/>
        <w:gridCol w:w="2414"/>
        <w:gridCol w:w="2378"/>
      </w:tblGrid>
      <w:tr w14:paraId="6550D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4332" w:type="dxa"/>
            <w:tcBorders>
              <w:top w:val="single" w:color="000000" w:sz="12" w:space="0"/>
              <w:bottom w:val="single" w:color="000000" w:sz="6" w:space="0"/>
              <w:right w:val="single" w:color="000000" w:sz="6" w:space="0"/>
            </w:tcBorders>
            <w:shd w:val="clear"/>
            <w:tcMar>
              <w:top w:w="0" w:type="dxa"/>
              <w:left w:w="0" w:type="dxa"/>
              <w:bottom w:w="0" w:type="dxa"/>
              <w:right w:w="0" w:type="dxa"/>
            </w:tcMar>
            <w:vAlign w:val="center"/>
          </w:tcPr>
          <w:p w14:paraId="30449E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指标</w:t>
            </w:r>
          </w:p>
        </w:tc>
        <w:tc>
          <w:tcPr>
            <w:tcW w:w="2634" w:type="dxa"/>
            <w:tcBorders>
              <w:top w:val="single" w:color="000000" w:sz="12"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5BA64F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专利数（万件）</w:t>
            </w:r>
          </w:p>
        </w:tc>
        <w:tc>
          <w:tcPr>
            <w:tcW w:w="2641" w:type="dxa"/>
            <w:tcBorders>
              <w:top w:val="single" w:color="000000" w:sz="12" w:space="0"/>
              <w:left w:val="single" w:color="000000" w:sz="6" w:space="0"/>
              <w:bottom w:val="single" w:color="000000" w:sz="6" w:space="0"/>
            </w:tcBorders>
            <w:shd w:val="clear"/>
            <w:tcMar>
              <w:top w:w="0" w:type="dxa"/>
              <w:left w:w="0" w:type="dxa"/>
              <w:bottom w:w="0" w:type="dxa"/>
              <w:right w:w="0" w:type="dxa"/>
            </w:tcMar>
            <w:vAlign w:val="center"/>
          </w:tcPr>
          <w:p w14:paraId="162712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center"/>
            </w:pPr>
            <w:r>
              <w:rPr>
                <w:rFonts w:hint="eastAsia" w:ascii="宋体" w:hAnsi="宋体" w:eastAsia="宋体" w:cs="宋体"/>
                <w:sz w:val="24"/>
                <w:szCs w:val="24"/>
                <w:bdr w:val="none" w:color="auto" w:sz="0" w:space="0"/>
              </w:rPr>
              <w:t>比上年增长（</w:t>
            </w:r>
            <w:r>
              <w:rPr>
                <w:rFonts w:hint="default" w:ascii="Times New Roman" w:hAnsi="Times New Roman" w:cs="Times New Roman"/>
                <w:sz w:val="24"/>
                <w:szCs w:val="24"/>
                <w:bdr w:val="none" w:color="auto" w:sz="0" w:space="0"/>
              </w:rPr>
              <w:t>%</w:t>
            </w:r>
            <w:r>
              <w:rPr>
                <w:rFonts w:hint="eastAsia" w:ascii="宋体" w:hAnsi="宋体" w:eastAsia="宋体" w:cs="宋体"/>
                <w:sz w:val="24"/>
                <w:szCs w:val="24"/>
                <w:bdr w:val="none" w:color="auto" w:sz="0" w:space="0"/>
              </w:rPr>
              <w:t>）</w:t>
            </w:r>
          </w:p>
        </w:tc>
      </w:tr>
      <w:tr w14:paraId="3605E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332" w:type="dxa"/>
            <w:tcBorders>
              <w:top w:val="single" w:color="000000" w:sz="6" w:space="0"/>
              <w:right w:val="single" w:color="000000" w:sz="6" w:space="0"/>
            </w:tcBorders>
            <w:shd w:val="clear"/>
            <w:tcMar>
              <w:top w:w="0" w:type="dxa"/>
              <w:left w:w="0" w:type="dxa"/>
              <w:bottom w:w="0" w:type="dxa"/>
              <w:right w:w="0" w:type="dxa"/>
            </w:tcMar>
            <w:vAlign w:val="center"/>
          </w:tcPr>
          <w:p w14:paraId="150552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发明专利授权</w:t>
            </w:r>
          </w:p>
        </w:tc>
        <w:tc>
          <w:tcPr>
            <w:tcW w:w="2634" w:type="dxa"/>
            <w:tcBorders>
              <w:top w:val="single" w:color="000000" w:sz="6" w:space="0"/>
              <w:left w:val="single" w:color="000000" w:sz="6" w:space="0"/>
              <w:right w:val="single" w:color="000000" w:sz="6" w:space="0"/>
            </w:tcBorders>
            <w:shd w:val="clear"/>
            <w:tcMar>
              <w:top w:w="0" w:type="dxa"/>
              <w:left w:w="0" w:type="dxa"/>
              <w:bottom w:w="0" w:type="dxa"/>
              <w:right w:w="0" w:type="dxa"/>
            </w:tcMar>
            <w:vAlign w:val="center"/>
          </w:tcPr>
          <w:p w14:paraId="4848AE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97.2</w:t>
            </w:r>
          </w:p>
        </w:tc>
        <w:tc>
          <w:tcPr>
            <w:tcW w:w="2641" w:type="dxa"/>
            <w:tcBorders>
              <w:top w:val="single" w:color="000000" w:sz="6" w:space="0"/>
              <w:left w:val="single" w:color="000000" w:sz="6" w:space="0"/>
            </w:tcBorders>
            <w:shd w:val="clear"/>
            <w:tcMar>
              <w:top w:w="0" w:type="dxa"/>
              <w:left w:w="0" w:type="dxa"/>
              <w:bottom w:w="0" w:type="dxa"/>
              <w:right w:w="0" w:type="dxa"/>
            </w:tcMar>
            <w:vAlign w:val="center"/>
          </w:tcPr>
          <w:p w14:paraId="39A744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-7.0</w:t>
            </w:r>
          </w:p>
        </w:tc>
      </w:tr>
      <w:tr w14:paraId="541D4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32" w:type="dxa"/>
            <w:tcBorders>
              <w:right w:val="single" w:color="000000" w:sz="6" w:space="0"/>
            </w:tcBorders>
            <w:shd w:val="clear"/>
            <w:tcMar>
              <w:top w:w="0" w:type="dxa"/>
              <w:left w:w="0" w:type="dxa"/>
              <w:bottom w:w="0" w:type="dxa"/>
              <w:right w:w="0" w:type="dxa"/>
            </w:tcMar>
            <w:vAlign w:val="center"/>
          </w:tcPr>
          <w:p w14:paraId="118454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其中：境内发明专利授权</w:t>
            </w:r>
          </w:p>
        </w:tc>
        <w:tc>
          <w:tcPr>
            <w:tcW w:w="2634" w:type="dxa"/>
            <w:tcBorders>
              <w:left w:val="single" w:color="000000" w:sz="6" w:space="0"/>
              <w:right w:val="single" w:color="000000" w:sz="6" w:space="0"/>
            </w:tcBorders>
            <w:shd w:val="clear"/>
            <w:tcMar>
              <w:top w:w="0" w:type="dxa"/>
              <w:left w:w="0" w:type="dxa"/>
              <w:bottom w:w="0" w:type="dxa"/>
              <w:right w:w="0" w:type="dxa"/>
            </w:tcMar>
            <w:vAlign w:val="center"/>
          </w:tcPr>
          <w:p w14:paraId="6D3002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89.7</w:t>
            </w:r>
          </w:p>
        </w:tc>
        <w:tc>
          <w:tcPr>
            <w:tcW w:w="2641" w:type="dxa"/>
            <w:tcBorders>
              <w:left w:val="single" w:color="000000" w:sz="6" w:space="0"/>
            </w:tcBorders>
            <w:shd w:val="clear"/>
            <w:tcMar>
              <w:top w:w="0" w:type="dxa"/>
              <w:left w:w="0" w:type="dxa"/>
              <w:bottom w:w="0" w:type="dxa"/>
              <w:right w:w="0" w:type="dxa"/>
            </w:tcMar>
            <w:vAlign w:val="center"/>
          </w:tcPr>
          <w:p w14:paraId="50CB24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-3.7</w:t>
            </w:r>
          </w:p>
        </w:tc>
      </w:tr>
      <w:tr w14:paraId="054CB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32" w:type="dxa"/>
            <w:tcBorders>
              <w:right w:val="single" w:color="000000" w:sz="6" w:space="0"/>
            </w:tcBorders>
            <w:shd w:val="clear"/>
            <w:tcMar>
              <w:top w:w="0" w:type="dxa"/>
              <w:left w:w="0" w:type="dxa"/>
              <w:bottom w:w="0" w:type="dxa"/>
              <w:right w:w="0" w:type="dxa"/>
            </w:tcMar>
            <w:vAlign w:val="center"/>
          </w:tcPr>
          <w:p w14:paraId="631AA4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实用新型专利授权</w:t>
            </w:r>
          </w:p>
        </w:tc>
        <w:tc>
          <w:tcPr>
            <w:tcW w:w="2634" w:type="dxa"/>
            <w:tcBorders>
              <w:left w:val="single" w:color="000000" w:sz="6" w:space="0"/>
              <w:right w:val="single" w:color="000000" w:sz="6" w:space="0"/>
            </w:tcBorders>
            <w:shd w:val="clear"/>
            <w:tcMar>
              <w:top w:w="0" w:type="dxa"/>
              <w:left w:w="0" w:type="dxa"/>
              <w:bottom w:w="0" w:type="dxa"/>
              <w:right w:w="0" w:type="dxa"/>
            </w:tcMar>
            <w:vAlign w:val="center"/>
          </w:tcPr>
          <w:p w14:paraId="62D022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146.1</w:t>
            </w:r>
          </w:p>
        </w:tc>
        <w:tc>
          <w:tcPr>
            <w:tcW w:w="2641" w:type="dxa"/>
            <w:tcBorders>
              <w:left w:val="single" w:color="000000" w:sz="6" w:space="0"/>
            </w:tcBorders>
            <w:shd w:val="clear"/>
            <w:tcMar>
              <w:top w:w="0" w:type="dxa"/>
              <w:left w:w="0" w:type="dxa"/>
              <w:bottom w:w="0" w:type="dxa"/>
              <w:right w:w="0" w:type="dxa"/>
            </w:tcMar>
            <w:vAlign w:val="center"/>
          </w:tcPr>
          <w:p w14:paraId="2C083E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-27.3</w:t>
            </w:r>
          </w:p>
        </w:tc>
      </w:tr>
      <w:tr w14:paraId="118F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32" w:type="dxa"/>
            <w:tcBorders>
              <w:right w:val="single" w:color="000000" w:sz="6" w:space="0"/>
            </w:tcBorders>
            <w:shd w:val="clear"/>
            <w:tcMar>
              <w:top w:w="0" w:type="dxa"/>
              <w:left w:w="0" w:type="dxa"/>
              <w:bottom w:w="0" w:type="dxa"/>
              <w:right w:w="0" w:type="dxa"/>
            </w:tcMar>
            <w:vAlign w:val="center"/>
          </w:tcPr>
          <w:p w14:paraId="0EC2EB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外观设计专利授权</w:t>
            </w:r>
          </w:p>
        </w:tc>
        <w:tc>
          <w:tcPr>
            <w:tcW w:w="2634" w:type="dxa"/>
            <w:tcBorders>
              <w:left w:val="single" w:color="000000" w:sz="6" w:space="0"/>
              <w:right w:val="single" w:color="000000" w:sz="6" w:space="0"/>
            </w:tcBorders>
            <w:shd w:val="clear"/>
            <w:tcMar>
              <w:top w:w="0" w:type="dxa"/>
              <w:left w:w="0" w:type="dxa"/>
              <w:bottom w:w="0" w:type="dxa"/>
              <w:right w:w="0" w:type="dxa"/>
            </w:tcMar>
            <w:vAlign w:val="center"/>
          </w:tcPr>
          <w:p w14:paraId="3F7D2B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66.6</w:t>
            </w:r>
          </w:p>
        </w:tc>
        <w:tc>
          <w:tcPr>
            <w:tcW w:w="2641" w:type="dxa"/>
            <w:tcBorders>
              <w:left w:val="single" w:color="000000" w:sz="6" w:space="0"/>
            </w:tcBorders>
            <w:shd w:val="clear"/>
            <w:tcMar>
              <w:top w:w="0" w:type="dxa"/>
              <w:left w:w="0" w:type="dxa"/>
              <w:bottom w:w="0" w:type="dxa"/>
              <w:right w:w="0" w:type="dxa"/>
            </w:tcMar>
            <w:vAlign w:val="center"/>
          </w:tcPr>
          <w:p w14:paraId="2C6C10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3.6</w:t>
            </w:r>
          </w:p>
        </w:tc>
      </w:tr>
      <w:tr w14:paraId="6C319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32" w:type="dxa"/>
            <w:tcBorders>
              <w:right w:val="single" w:color="000000" w:sz="6" w:space="0"/>
            </w:tcBorders>
            <w:shd w:val="clear"/>
            <w:tcMar>
              <w:top w:w="0" w:type="dxa"/>
              <w:left w:w="0" w:type="dxa"/>
              <w:bottom w:w="0" w:type="dxa"/>
              <w:right w:w="0" w:type="dxa"/>
            </w:tcMar>
            <w:vAlign w:val="center"/>
          </w:tcPr>
          <w:p w14:paraId="5C32C4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年末有效发明专利</w:t>
            </w:r>
          </w:p>
        </w:tc>
        <w:tc>
          <w:tcPr>
            <w:tcW w:w="2634" w:type="dxa"/>
            <w:tcBorders>
              <w:left w:val="single" w:color="000000" w:sz="6" w:space="0"/>
              <w:right w:val="single" w:color="000000" w:sz="6" w:space="0"/>
            </w:tcBorders>
            <w:shd w:val="clear"/>
            <w:tcMar>
              <w:top w:w="0" w:type="dxa"/>
              <w:left w:w="0" w:type="dxa"/>
              <w:bottom w:w="0" w:type="dxa"/>
              <w:right w:w="0" w:type="dxa"/>
            </w:tcMar>
            <w:vAlign w:val="center"/>
          </w:tcPr>
          <w:p w14:paraId="7BFBBA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631.8</w:t>
            </w:r>
          </w:p>
        </w:tc>
        <w:tc>
          <w:tcPr>
            <w:tcW w:w="2641" w:type="dxa"/>
            <w:tcBorders>
              <w:left w:val="single" w:color="000000" w:sz="6" w:space="0"/>
            </w:tcBorders>
            <w:shd w:val="clear"/>
            <w:tcMar>
              <w:top w:w="0" w:type="dxa"/>
              <w:left w:w="0" w:type="dxa"/>
              <w:bottom w:w="0" w:type="dxa"/>
              <w:right w:w="0" w:type="dxa"/>
            </w:tcMar>
            <w:vAlign w:val="center"/>
          </w:tcPr>
          <w:p w14:paraId="714DB7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11.1</w:t>
            </w:r>
          </w:p>
        </w:tc>
      </w:tr>
      <w:tr w14:paraId="4837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32" w:type="dxa"/>
            <w:tcBorders>
              <w:right w:val="single" w:color="000000" w:sz="6" w:space="0"/>
            </w:tcBorders>
            <w:shd w:val="clear"/>
            <w:tcMar>
              <w:top w:w="0" w:type="dxa"/>
              <w:left w:w="0" w:type="dxa"/>
              <w:bottom w:w="0" w:type="dxa"/>
              <w:right w:w="0" w:type="dxa"/>
            </w:tcMar>
            <w:vAlign w:val="center"/>
          </w:tcPr>
          <w:p w14:paraId="353D4E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　　其中：境内有效发明专利</w:t>
            </w:r>
          </w:p>
        </w:tc>
        <w:tc>
          <w:tcPr>
            <w:tcW w:w="2634" w:type="dxa"/>
            <w:tcBorders>
              <w:left w:val="single" w:color="000000" w:sz="6" w:space="0"/>
              <w:right w:val="single" w:color="000000" w:sz="6" w:space="0"/>
            </w:tcBorders>
            <w:shd w:val="clear"/>
            <w:tcMar>
              <w:top w:w="0" w:type="dxa"/>
              <w:left w:w="0" w:type="dxa"/>
              <w:bottom w:w="0" w:type="dxa"/>
              <w:right w:w="0" w:type="dxa"/>
            </w:tcMar>
            <w:vAlign w:val="center"/>
          </w:tcPr>
          <w:p w14:paraId="64AFC6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532.0</w:t>
            </w:r>
          </w:p>
        </w:tc>
        <w:tc>
          <w:tcPr>
            <w:tcW w:w="2641" w:type="dxa"/>
            <w:tcBorders>
              <w:left w:val="single" w:color="000000" w:sz="6" w:space="0"/>
            </w:tcBorders>
            <w:shd w:val="clear"/>
            <w:tcMar>
              <w:top w:w="0" w:type="dxa"/>
              <w:left w:w="0" w:type="dxa"/>
              <w:bottom w:w="0" w:type="dxa"/>
              <w:right w:w="0" w:type="dxa"/>
            </w:tcMar>
            <w:vAlign w:val="center"/>
          </w:tcPr>
          <w:p w14:paraId="37CAD4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13.6</w:t>
            </w:r>
          </w:p>
        </w:tc>
      </w:tr>
      <w:tr w14:paraId="50732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 w:hRule="atLeast"/>
        </w:trPr>
        <w:tc>
          <w:tcPr>
            <w:tcW w:w="4332" w:type="dxa"/>
            <w:tcBorders>
              <w:right w:val="single" w:color="000000" w:sz="6" w:space="0"/>
            </w:tcBorders>
            <w:shd w:val="clear"/>
            <w:tcMar>
              <w:top w:w="0" w:type="dxa"/>
              <w:left w:w="0" w:type="dxa"/>
              <w:bottom w:w="0" w:type="dxa"/>
              <w:right w:w="0" w:type="dxa"/>
            </w:tcMar>
            <w:vAlign w:val="center"/>
          </w:tcPr>
          <w:p w14:paraId="589519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年末有效实用新型专利</w:t>
            </w:r>
          </w:p>
        </w:tc>
        <w:tc>
          <w:tcPr>
            <w:tcW w:w="2634" w:type="dxa"/>
            <w:tcBorders>
              <w:left w:val="single" w:color="000000" w:sz="6" w:space="0"/>
              <w:right w:val="single" w:color="000000" w:sz="6" w:space="0"/>
            </w:tcBorders>
            <w:shd w:val="clear"/>
            <w:tcMar>
              <w:top w:w="0" w:type="dxa"/>
              <w:left w:w="0" w:type="dxa"/>
              <w:bottom w:w="0" w:type="dxa"/>
              <w:right w:w="0" w:type="dxa"/>
            </w:tcMar>
            <w:vAlign w:val="center"/>
          </w:tcPr>
          <w:p w14:paraId="274C02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1153.0</w:t>
            </w:r>
          </w:p>
        </w:tc>
        <w:tc>
          <w:tcPr>
            <w:tcW w:w="2641" w:type="dxa"/>
            <w:tcBorders>
              <w:left w:val="single" w:color="000000" w:sz="6" w:space="0"/>
            </w:tcBorders>
            <w:shd w:val="clear"/>
            <w:tcMar>
              <w:top w:w="0" w:type="dxa"/>
              <w:left w:w="0" w:type="dxa"/>
              <w:bottom w:w="0" w:type="dxa"/>
              <w:right w:w="0" w:type="dxa"/>
            </w:tcMar>
            <w:vAlign w:val="center"/>
          </w:tcPr>
          <w:p w14:paraId="0478BC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-1.1</w:t>
            </w:r>
          </w:p>
        </w:tc>
      </w:tr>
      <w:tr w14:paraId="1534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3" w:hRule="atLeast"/>
        </w:trPr>
        <w:tc>
          <w:tcPr>
            <w:tcW w:w="4332" w:type="dxa"/>
            <w:tcBorders>
              <w:bottom w:val="single" w:color="000000" w:sz="12" w:space="0"/>
              <w:right w:val="single" w:color="000000" w:sz="6" w:space="0"/>
            </w:tcBorders>
            <w:shd w:val="clear"/>
            <w:tcMar>
              <w:top w:w="0" w:type="dxa"/>
              <w:left w:w="0" w:type="dxa"/>
              <w:bottom w:w="0" w:type="dxa"/>
              <w:right w:w="0" w:type="dxa"/>
            </w:tcMar>
            <w:vAlign w:val="center"/>
          </w:tcPr>
          <w:p w14:paraId="6A7C06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57" w:right="57"/>
              <w:jc w:val="left"/>
            </w:pPr>
            <w:r>
              <w:rPr>
                <w:rFonts w:hint="eastAsia" w:ascii="宋体" w:hAnsi="宋体" w:eastAsia="宋体" w:cs="宋体"/>
                <w:sz w:val="24"/>
                <w:szCs w:val="24"/>
                <w:bdr w:val="none" w:color="auto" w:sz="0" w:space="0"/>
              </w:rPr>
              <w:t>年末有效外观设计专利</w:t>
            </w:r>
          </w:p>
        </w:tc>
        <w:tc>
          <w:tcPr>
            <w:tcW w:w="2634" w:type="dxa"/>
            <w:tcBorders>
              <w:left w:val="single" w:color="000000" w:sz="6" w:space="0"/>
              <w:bottom w:val="single" w:color="000000" w:sz="12" w:space="0"/>
              <w:right w:val="single" w:color="000000" w:sz="6" w:space="0"/>
            </w:tcBorders>
            <w:shd w:val="clear"/>
            <w:tcMar>
              <w:top w:w="0" w:type="dxa"/>
              <w:left w:w="0" w:type="dxa"/>
              <w:bottom w:w="0" w:type="dxa"/>
              <w:right w:w="0" w:type="dxa"/>
            </w:tcMar>
            <w:vAlign w:val="center"/>
          </w:tcPr>
          <w:p w14:paraId="530D93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317.1</w:t>
            </w:r>
          </w:p>
        </w:tc>
        <w:tc>
          <w:tcPr>
            <w:tcW w:w="2641" w:type="dxa"/>
            <w:tcBorders>
              <w:left w:val="single" w:color="000000" w:sz="6" w:space="0"/>
              <w:bottom w:val="single" w:color="000000" w:sz="12" w:space="0"/>
            </w:tcBorders>
            <w:shd w:val="clear"/>
            <w:tcMar>
              <w:top w:w="0" w:type="dxa"/>
              <w:left w:w="0" w:type="dxa"/>
              <w:bottom w:w="0" w:type="dxa"/>
              <w:right w:w="0" w:type="dxa"/>
            </w:tcMar>
            <w:vAlign w:val="center"/>
          </w:tcPr>
          <w:p w14:paraId="172F05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420"/>
              <w:jc w:val="right"/>
            </w:pPr>
            <w:r>
              <w:rPr>
                <w:rFonts w:hint="default" w:ascii="Times New Roman" w:hAnsi="Times New Roman" w:cs="Times New Roman"/>
                <w:sz w:val="24"/>
                <w:szCs w:val="24"/>
                <w:bdr w:val="none" w:color="auto" w:sz="0" w:space="0"/>
              </w:rPr>
              <w:t>3.2</w:t>
            </w:r>
          </w:p>
        </w:tc>
      </w:tr>
    </w:tbl>
    <w:p w14:paraId="7FCDA8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7D62F3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全年完成</w:t>
      </w:r>
      <w:r>
        <w:rPr>
          <w:rFonts w:hint="default" w:ascii="Times New Roman" w:hAnsi="Times New Roman" w:cs="Times New Roman"/>
          <w:i w:val="0"/>
          <w:iCs w:val="0"/>
          <w:caps w:val="0"/>
          <w:color w:val="000000"/>
          <w:spacing w:val="0"/>
          <w:sz w:val="24"/>
          <w:szCs w:val="24"/>
          <w:bdr w:val="none" w:color="auto" w:sz="0" w:space="0"/>
          <w:shd w:val="clear" w:fill="FFFFFF"/>
        </w:rPr>
        <w:t>92</w:t>
      </w:r>
      <w:r>
        <w:rPr>
          <w:rFonts w:hint="eastAsia" w:ascii="宋体" w:hAnsi="宋体" w:eastAsia="宋体" w:cs="宋体"/>
          <w:i w:val="0"/>
          <w:iCs w:val="0"/>
          <w:caps w:val="0"/>
          <w:color w:val="000000"/>
          <w:spacing w:val="0"/>
          <w:sz w:val="24"/>
          <w:szCs w:val="24"/>
          <w:bdr w:val="none" w:color="auto" w:sz="0" w:space="0"/>
          <w:shd w:val="clear" w:fill="FFFFFF"/>
        </w:rPr>
        <w:t>次宇航发射，其中商业航天发射</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次。天问二号成功开启小行星采样返回之旅，可重复使用运载火箭技术加速突破，朱雀三号、长征十二号甲首飞实现二子级成功入轨。由我国完全自主设计建造的首艘电磁弹射型航空母舰“福建舰”入列。超导量子计算原型机“祖冲之三号”成功构建，我国“人造太阳”创造“亿度千秒”世界纪录，江门中微子实验大科学装置正式运行。国产人工智能大模型深度求索（</w:t>
      </w:r>
      <w:r>
        <w:rPr>
          <w:rFonts w:hint="default" w:ascii="Times New Roman" w:hAnsi="Times New Roman" w:cs="Times New Roman"/>
          <w:i w:val="0"/>
          <w:iCs w:val="0"/>
          <w:caps w:val="0"/>
          <w:color w:val="000000"/>
          <w:spacing w:val="0"/>
          <w:sz w:val="24"/>
          <w:szCs w:val="24"/>
          <w:bdr w:val="none" w:color="auto" w:sz="0" w:space="0"/>
          <w:shd w:val="clear" w:fill="FFFFFF"/>
        </w:rPr>
        <w:t>DeepSeek</w:t>
      </w:r>
      <w:r>
        <w:rPr>
          <w:rFonts w:hint="eastAsia" w:ascii="宋体" w:hAnsi="宋体" w:eastAsia="宋体" w:cs="宋体"/>
          <w:i w:val="0"/>
          <w:iCs w:val="0"/>
          <w:caps w:val="0"/>
          <w:color w:val="000000"/>
          <w:spacing w:val="0"/>
          <w:sz w:val="24"/>
          <w:szCs w:val="24"/>
          <w:bdr w:val="none" w:color="auto" w:sz="0" w:space="0"/>
          <w:shd w:val="clear" w:fill="FFFFFF"/>
        </w:rPr>
        <w:t>）引发全球关注，首例侵入式脑机接口临床试验成功开展，自主研制的国内首台低温大束流离子注入机具备产业化能力。</w:t>
      </w:r>
    </w:p>
    <w:p w14:paraId="05E5E1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A45C0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年末全国共有国家质检中心</w:t>
      </w:r>
      <w:r>
        <w:rPr>
          <w:rFonts w:hint="default" w:ascii="Times New Roman" w:hAnsi="Times New Roman" w:cs="Times New Roman"/>
          <w:i w:val="0"/>
          <w:iCs w:val="0"/>
          <w:caps w:val="0"/>
          <w:color w:val="000000"/>
          <w:spacing w:val="0"/>
          <w:sz w:val="24"/>
          <w:szCs w:val="24"/>
          <w:bdr w:val="none" w:color="auto" w:sz="0" w:space="0"/>
          <w:shd w:val="clear" w:fill="FFFFFF"/>
        </w:rPr>
        <w:t>874</w:t>
      </w:r>
      <w:r>
        <w:rPr>
          <w:rFonts w:hint="eastAsia" w:ascii="宋体" w:hAnsi="宋体" w:eastAsia="宋体" w:cs="宋体"/>
          <w:i w:val="0"/>
          <w:iCs w:val="0"/>
          <w:caps w:val="0"/>
          <w:color w:val="000000"/>
          <w:spacing w:val="0"/>
          <w:sz w:val="24"/>
          <w:szCs w:val="24"/>
          <w:bdr w:val="none" w:color="auto" w:sz="0" w:space="0"/>
          <w:shd w:val="clear" w:fill="FFFFFF"/>
        </w:rPr>
        <w:t>家。全国现有产品质量、体系和服务认证机构</w:t>
      </w:r>
      <w:r>
        <w:rPr>
          <w:rFonts w:hint="default" w:ascii="Times New Roman" w:hAnsi="Times New Roman" w:cs="Times New Roman"/>
          <w:i w:val="0"/>
          <w:iCs w:val="0"/>
          <w:caps w:val="0"/>
          <w:color w:val="000000"/>
          <w:spacing w:val="0"/>
          <w:sz w:val="24"/>
          <w:szCs w:val="24"/>
          <w:bdr w:val="none" w:color="auto" w:sz="0" w:space="0"/>
          <w:shd w:val="clear" w:fill="FFFFFF"/>
        </w:rPr>
        <w:t>1216</w:t>
      </w:r>
      <w:r>
        <w:rPr>
          <w:rFonts w:hint="eastAsia" w:ascii="宋体" w:hAnsi="宋体" w:eastAsia="宋体" w:cs="宋体"/>
          <w:i w:val="0"/>
          <w:iCs w:val="0"/>
          <w:caps w:val="0"/>
          <w:color w:val="000000"/>
          <w:spacing w:val="0"/>
          <w:sz w:val="24"/>
          <w:szCs w:val="24"/>
          <w:bdr w:val="none" w:color="auto" w:sz="0" w:space="0"/>
          <w:shd w:val="clear" w:fill="FFFFFF"/>
        </w:rPr>
        <w:t>个，累计完成对</w:t>
      </w:r>
      <w:r>
        <w:rPr>
          <w:rFonts w:hint="default" w:ascii="Times New Roman" w:hAnsi="Times New Roman" w:cs="Times New Roman"/>
          <w:i w:val="0"/>
          <w:iCs w:val="0"/>
          <w:caps w:val="0"/>
          <w:color w:val="000000"/>
          <w:spacing w:val="0"/>
          <w:sz w:val="24"/>
          <w:szCs w:val="24"/>
          <w:bdr w:val="none" w:color="auto" w:sz="0" w:space="0"/>
          <w:shd w:val="clear" w:fill="FFFFFF"/>
        </w:rPr>
        <w:t>117</w:t>
      </w:r>
      <w:r>
        <w:rPr>
          <w:rFonts w:hint="eastAsia" w:ascii="宋体" w:hAnsi="宋体" w:eastAsia="宋体" w:cs="宋体"/>
          <w:i w:val="0"/>
          <w:iCs w:val="0"/>
          <w:caps w:val="0"/>
          <w:color w:val="000000"/>
          <w:spacing w:val="0"/>
          <w:sz w:val="24"/>
          <w:szCs w:val="24"/>
          <w:bdr w:val="none" w:color="auto" w:sz="0" w:space="0"/>
          <w:shd w:val="clear" w:fill="FFFFFF"/>
        </w:rPr>
        <w:t>万家企业的认证。全年制定、修订国家标准</w:t>
      </w:r>
      <w:r>
        <w:rPr>
          <w:rFonts w:hint="default" w:ascii="Times New Roman" w:hAnsi="Times New Roman" w:cs="Times New Roman"/>
          <w:i w:val="0"/>
          <w:iCs w:val="0"/>
          <w:caps w:val="0"/>
          <w:color w:val="000000"/>
          <w:spacing w:val="0"/>
          <w:sz w:val="24"/>
          <w:szCs w:val="24"/>
          <w:bdr w:val="none" w:color="auto" w:sz="0" w:space="0"/>
          <w:shd w:val="clear" w:fill="FFFFFF"/>
        </w:rPr>
        <w:t>4929</w:t>
      </w:r>
      <w:r>
        <w:rPr>
          <w:rFonts w:hint="eastAsia" w:ascii="宋体" w:hAnsi="宋体" w:eastAsia="宋体" w:cs="宋体"/>
          <w:i w:val="0"/>
          <w:iCs w:val="0"/>
          <w:caps w:val="0"/>
          <w:color w:val="000000"/>
          <w:spacing w:val="0"/>
          <w:sz w:val="24"/>
          <w:szCs w:val="24"/>
          <w:bdr w:val="none" w:color="auto" w:sz="0" w:space="0"/>
          <w:shd w:val="clear" w:fill="FFFFFF"/>
        </w:rPr>
        <w:t>项，其中新制定</w:t>
      </w:r>
      <w:r>
        <w:rPr>
          <w:rFonts w:hint="default" w:ascii="Times New Roman" w:hAnsi="Times New Roman" w:cs="Times New Roman"/>
          <w:i w:val="0"/>
          <w:iCs w:val="0"/>
          <w:caps w:val="0"/>
          <w:color w:val="000000"/>
          <w:spacing w:val="0"/>
          <w:sz w:val="24"/>
          <w:szCs w:val="24"/>
          <w:bdr w:val="none" w:color="auto" w:sz="0" w:space="0"/>
          <w:shd w:val="clear" w:fill="FFFFFF"/>
        </w:rPr>
        <w:t>2481</w:t>
      </w:r>
      <w:r>
        <w:rPr>
          <w:rFonts w:hint="eastAsia" w:ascii="宋体" w:hAnsi="宋体" w:eastAsia="宋体" w:cs="宋体"/>
          <w:i w:val="0"/>
          <w:iCs w:val="0"/>
          <w:caps w:val="0"/>
          <w:color w:val="000000"/>
          <w:spacing w:val="0"/>
          <w:sz w:val="24"/>
          <w:szCs w:val="24"/>
          <w:bdr w:val="none" w:color="auto" w:sz="0" w:space="0"/>
          <w:shd w:val="clear" w:fill="FFFFFF"/>
        </w:rPr>
        <w:t>项。全年制造业产品质量合格率</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[73]</w:t>
      </w:r>
      <w:r>
        <w:rPr>
          <w:rFonts w:hint="eastAsia" w:ascii="宋体" w:hAnsi="宋体" w:eastAsia="宋体" w:cs="宋体"/>
          <w:i w:val="0"/>
          <w:iCs w:val="0"/>
          <w:caps w:val="0"/>
          <w:color w:val="000000"/>
          <w:spacing w:val="0"/>
          <w:sz w:val="24"/>
          <w:szCs w:val="24"/>
          <w:bdr w:val="none" w:color="auto" w:sz="0" w:space="0"/>
          <w:shd w:val="clear" w:fill="FFFFFF"/>
        </w:rPr>
        <w:t>为</w:t>
      </w:r>
      <w:r>
        <w:rPr>
          <w:rFonts w:hint="default" w:ascii="Times New Roman" w:hAnsi="Times New Roman" w:cs="Times New Roman"/>
          <w:i w:val="0"/>
          <w:iCs w:val="0"/>
          <w:caps w:val="0"/>
          <w:color w:val="000000"/>
          <w:spacing w:val="0"/>
          <w:sz w:val="24"/>
          <w:szCs w:val="24"/>
          <w:bdr w:val="none" w:color="auto" w:sz="0" w:space="0"/>
          <w:shd w:val="clear" w:fill="FFFFFF"/>
        </w:rPr>
        <w:t>94.36%</w:t>
      </w:r>
      <w:r>
        <w:rPr>
          <w:rFonts w:hint="eastAsia" w:ascii="宋体" w:hAnsi="宋体" w:eastAsia="宋体" w:cs="宋体"/>
          <w:i w:val="0"/>
          <w:iCs w:val="0"/>
          <w:caps w:val="0"/>
          <w:color w:val="000000"/>
          <w:spacing w:val="0"/>
          <w:sz w:val="24"/>
          <w:szCs w:val="24"/>
          <w:bdr w:val="none" w:color="auto" w:sz="0" w:space="0"/>
          <w:shd w:val="clear" w:fill="FFFFFF"/>
        </w:rPr>
        <w:t>。</w:t>
      </w:r>
    </w:p>
    <w:p w14:paraId="371D0D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0466B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全年研究生教育招生</w:t>
      </w:r>
      <w:r>
        <w:rPr>
          <w:rFonts w:hint="default" w:ascii="Times New Roman" w:hAnsi="Times New Roman" w:cs="Times New Roman"/>
          <w:i w:val="0"/>
          <w:iCs w:val="0"/>
          <w:caps w:val="0"/>
          <w:color w:val="000000"/>
          <w:spacing w:val="0"/>
          <w:sz w:val="24"/>
          <w:szCs w:val="24"/>
          <w:bdr w:val="none" w:color="auto" w:sz="0" w:space="0"/>
          <w:shd w:val="clear" w:fill="FFFFFF"/>
        </w:rPr>
        <w:t>143.8</w:t>
      </w:r>
      <w:r>
        <w:rPr>
          <w:rFonts w:hint="eastAsia" w:ascii="宋体" w:hAnsi="宋体" w:eastAsia="宋体" w:cs="宋体"/>
          <w:i w:val="0"/>
          <w:iCs w:val="0"/>
          <w:caps w:val="0"/>
          <w:color w:val="000000"/>
          <w:spacing w:val="0"/>
          <w:sz w:val="24"/>
          <w:szCs w:val="24"/>
          <w:bdr w:val="none" w:color="auto" w:sz="0" w:space="0"/>
          <w:shd w:val="clear" w:fill="FFFFFF"/>
        </w:rPr>
        <w:t>万人，在学研究生</w:t>
      </w:r>
      <w:r>
        <w:rPr>
          <w:rFonts w:hint="default" w:ascii="Times New Roman" w:hAnsi="Times New Roman" w:cs="Times New Roman"/>
          <w:i w:val="0"/>
          <w:iCs w:val="0"/>
          <w:caps w:val="0"/>
          <w:color w:val="000000"/>
          <w:spacing w:val="0"/>
          <w:sz w:val="24"/>
          <w:szCs w:val="24"/>
          <w:bdr w:val="none" w:color="auto" w:sz="0" w:space="0"/>
          <w:shd w:val="clear" w:fill="FFFFFF"/>
        </w:rPr>
        <w:t>430.0</w:t>
      </w:r>
      <w:r>
        <w:rPr>
          <w:rFonts w:hint="eastAsia" w:ascii="宋体" w:hAnsi="宋体" w:eastAsia="宋体" w:cs="宋体"/>
          <w:i w:val="0"/>
          <w:iCs w:val="0"/>
          <w:caps w:val="0"/>
          <w:color w:val="000000"/>
          <w:spacing w:val="0"/>
          <w:sz w:val="24"/>
          <w:szCs w:val="24"/>
          <w:bdr w:val="none" w:color="auto" w:sz="0" w:space="0"/>
          <w:shd w:val="clear" w:fill="FFFFFF"/>
        </w:rPr>
        <w:t>万人，毕业生</w:t>
      </w:r>
      <w:r>
        <w:rPr>
          <w:rFonts w:hint="default" w:ascii="Times New Roman" w:hAnsi="Times New Roman" w:cs="Times New Roman"/>
          <w:i w:val="0"/>
          <w:iCs w:val="0"/>
          <w:caps w:val="0"/>
          <w:color w:val="000000"/>
          <w:spacing w:val="0"/>
          <w:sz w:val="24"/>
          <w:szCs w:val="24"/>
          <w:bdr w:val="none" w:color="auto" w:sz="0" w:space="0"/>
          <w:shd w:val="clear" w:fill="FFFFFF"/>
        </w:rPr>
        <w:t>116.7</w:t>
      </w:r>
      <w:r>
        <w:rPr>
          <w:rFonts w:hint="eastAsia" w:ascii="宋体" w:hAnsi="宋体" w:eastAsia="宋体" w:cs="宋体"/>
          <w:i w:val="0"/>
          <w:iCs w:val="0"/>
          <w:caps w:val="0"/>
          <w:color w:val="000000"/>
          <w:spacing w:val="0"/>
          <w:sz w:val="24"/>
          <w:szCs w:val="24"/>
          <w:bdr w:val="none" w:color="auto" w:sz="0" w:space="0"/>
          <w:shd w:val="clear" w:fill="FFFFFF"/>
        </w:rPr>
        <w:t>万人。普通、职业本专科</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[74]</w:t>
      </w:r>
      <w:r>
        <w:rPr>
          <w:rFonts w:hint="eastAsia" w:ascii="宋体" w:hAnsi="宋体" w:eastAsia="宋体" w:cs="宋体"/>
          <w:i w:val="0"/>
          <w:iCs w:val="0"/>
          <w:caps w:val="0"/>
          <w:color w:val="000000"/>
          <w:spacing w:val="0"/>
          <w:sz w:val="24"/>
          <w:szCs w:val="24"/>
          <w:bdr w:val="none" w:color="auto" w:sz="0" w:space="0"/>
          <w:shd w:val="clear" w:fill="FFFFFF"/>
        </w:rPr>
        <w:t>招生</w:t>
      </w:r>
      <w:r>
        <w:rPr>
          <w:rFonts w:hint="default" w:ascii="Times New Roman" w:hAnsi="Times New Roman" w:cs="Times New Roman"/>
          <w:i w:val="0"/>
          <w:iCs w:val="0"/>
          <w:caps w:val="0"/>
          <w:color w:val="000000"/>
          <w:spacing w:val="0"/>
          <w:sz w:val="24"/>
          <w:szCs w:val="24"/>
          <w:bdr w:val="none" w:color="auto" w:sz="0" w:space="0"/>
          <w:shd w:val="clear" w:fill="FFFFFF"/>
        </w:rPr>
        <w:t>1070.8</w:t>
      </w:r>
      <w:r>
        <w:rPr>
          <w:rFonts w:hint="eastAsia" w:ascii="宋体" w:hAnsi="宋体" w:eastAsia="宋体" w:cs="宋体"/>
          <w:i w:val="0"/>
          <w:iCs w:val="0"/>
          <w:caps w:val="0"/>
          <w:color w:val="000000"/>
          <w:spacing w:val="0"/>
          <w:sz w:val="24"/>
          <w:szCs w:val="24"/>
          <w:bdr w:val="none" w:color="auto" w:sz="0" w:space="0"/>
          <w:shd w:val="clear" w:fill="FFFFFF"/>
        </w:rPr>
        <w:t>万人，在校生</w:t>
      </w:r>
      <w:r>
        <w:rPr>
          <w:rFonts w:hint="default" w:ascii="Times New Roman" w:hAnsi="Times New Roman" w:cs="Times New Roman"/>
          <w:i w:val="0"/>
          <w:iCs w:val="0"/>
          <w:caps w:val="0"/>
          <w:color w:val="000000"/>
          <w:spacing w:val="0"/>
          <w:sz w:val="24"/>
          <w:szCs w:val="24"/>
          <w:bdr w:val="none" w:color="auto" w:sz="0" w:space="0"/>
          <w:shd w:val="clear" w:fill="FFFFFF"/>
        </w:rPr>
        <w:t>3954.0</w:t>
      </w:r>
      <w:r>
        <w:rPr>
          <w:rFonts w:hint="eastAsia" w:ascii="宋体" w:hAnsi="宋体" w:eastAsia="宋体" w:cs="宋体"/>
          <w:i w:val="0"/>
          <w:iCs w:val="0"/>
          <w:caps w:val="0"/>
          <w:color w:val="000000"/>
          <w:spacing w:val="0"/>
          <w:sz w:val="24"/>
          <w:szCs w:val="24"/>
          <w:bdr w:val="none" w:color="auto" w:sz="0" w:space="0"/>
          <w:shd w:val="clear" w:fill="FFFFFF"/>
        </w:rPr>
        <w:t>万人，毕业生</w:t>
      </w:r>
      <w:r>
        <w:rPr>
          <w:rFonts w:hint="default" w:ascii="Times New Roman" w:hAnsi="Times New Roman" w:cs="Times New Roman"/>
          <w:i w:val="0"/>
          <w:iCs w:val="0"/>
          <w:caps w:val="0"/>
          <w:color w:val="000000"/>
          <w:spacing w:val="0"/>
          <w:sz w:val="24"/>
          <w:szCs w:val="24"/>
          <w:bdr w:val="none" w:color="auto" w:sz="0" w:space="0"/>
          <w:shd w:val="clear" w:fill="FFFFFF"/>
        </w:rPr>
        <w:t>1105.1</w:t>
      </w:r>
      <w:r>
        <w:rPr>
          <w:rFonts w:hint="eastAsia" w:ascii="宋体" w:hAnsi="宋体" w:eastAsia="宋体" w:cs="宋体"/>
          <w:i w:val="0"/>
          <w:iCs w:val="0"/>
          <w:caps w:val="0"/>
          <w:color w:val="000000"/>
          <w:spacing w:val="0"/>
          <w:sz w:val="24"/>
          <w:szCs w:val="24"/>
          <w:bdr w:val="none" w:color="auto" w:sz="0" w:space="0"/>
          <w:shd w:val="clear" w:fill="FFFFFF"/>
        </w:rPr>
        <w:t>万人。中等职业教育</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[75]</w:t>
      </w:r>
      <w:r>
        <w:rPr>
          <w:rFonts w:hint="eastAsia" w:ascii="宋体" w:hAnsi="宋体" w:eastAsia="宋体" w:cs="宋体"/>
          <w:i w:val="0"/>
          <w:iCs w:val="0"/>
          <w:caps w:val="0"/>
          <w:color w:val="000000"/>
          <w:spacing w:val="0"/>
          <w:sz w:val="24"/>
          <w:szCs w:val="24"/>
          <w:bdr w:val="none" w:color="auto" w:sz="0" w:space="0"/>
          <w:shd w:val="clear" w:fill="FFFFFF"/>
        </w:rPr>
        <w:t>招生</w:t>
      </w:r>
      <w:r>
        <w:rPr>
          <w:rFonts w:hint="default" w:ascii="Times New Roman" w:hAnsi="Times New Roman" w:cs="Times New Roman"/>
          <w:i w:val="0"/>
          <w:iCs w:val="0"/>
          <w:caps w:val="0"/>
          <w:color w:val="000000"/>
          <w:spacing w:val="0"/>
          <w:sz w:val="24"/>
          <w:szCs w:val="24"/>
          <w:bdr w:val="none" w:color="auto" w:sz="0" w:space="0"/>
          <w:shd w:val="clear" w:fill="FFFFFF"/>
        </w:rPr>
        <w:t>526.5</w:t>
      </w:r>
      <w:r>
        <w:rPr>
          <w:rFonts w:hint="eastAsia" w:ascii="宋体" w:hAnsi="宋体" w:eastAsia="宋体" w:cs="宋体"/>
          <w:i w:val="0"/>
          <w:iCs w:val="0"/>
          <w:caps w:val="0"/>
          <w:color w:val="000000"/>
          <w:spacing w:val="0"/>
          <w:sz w:val="24"/>
          <w:szCs w:val="24"/>
          <w:bdr w:val="none" w:color="auto" w:sz="0" w:space="0"/>
          <w:shd w:val="clear" w:fill="FFFFFF"/>
        </w:rPr>
        <w:t>万人，在校生</w:t>
      </w:r>
      <w:r>
        <w:rPr>
          <w:rFonts w:hint="default" w:ascii="Times New Roman" w:hAnsi="Times New Roman" w:cs="Times New Roman"/>
          <w:i w:val="0"/>
          <w:iCs w:val="0"/>
          <w:caps w:val="0"/>
          <w:color w:val="000000"/>
          <w:spacing w:val="0"/>
          <w:sz w:val="24"/>
          <w:szCs w:val="24"/>
          <w:bdr w:val="none" w:color="auto" w:sz="0" w:space="0"/>
          <w:shd w:val="clear" w:fill="FFFFFF"/>
        </w:rPr>
        <w:t>1537.8</w:t>
      </w:r>
      <w:r>
        <w:rPr>
          <w:rFonts w:hint="eastAsia" w:ascii="宋体" w:hAnsi="宋体" w:eastAsia="宋体" w:cs="宋体"/>
          <w:i w:val="0"/>
          <w:iCs w:val="0"/>
          <w:caps w:val="0"/>
          <w:color w:val="000000"/>
          <w:spacing w:val="0"/>
          <w:sz w:val="24"/>
          <w:szCs w:val="24"/>
          <w:bdr w:val="none" w:color="auto" w:sz="0" w:space="0"/>
          <w:shd w:val="clear" w:fill="FFFFFF"/>
        </w:rPr>
        <w:t>万人，毕业生</w:t>
      </w:r>
      <w:r>
        <w:rPr>
          <w:rFonts w:hint="default" w:ascii="Times New Roman" w:hAnsi="Times New Roman" w:cs="Times New Roman"/>
          <w:i w:val="0"/>
          <w:iCs w:val="0"/>
          <w:caps w:val="0"/>
          <w:color w:val="000000"/>
          <w:spacing w:val="0"/>
          <w:sz w:val="24"/>
          <w:szCs w:val="24"/>
          <w:bdr w:val="none" w:color="auto" w:sz="0" w:space="0"/>
          <w:shd w:val="clear" w:fill="FFFFFF"/>
        </w:rPr>
        <w:t>521.9</w:t>
      </w:r>
      <w:r>
        <w:rPr>
          <w:rFonts w:hint="eastAsia" w:ascii="宋体" w:hAnsi="宋体" w:eastAsia="宋体" w:cs="宋体"/>
          <w:i w:val="0"/>
          <w:iCs w:val="0"/>
          <w:caps w:val="0"/>
          <w:color w:val="000000"/>
          <w:spacing w:val="0"/>
          <w:sz w:val="24"/>
          <w:szCs w:val="24"/>
          <w:bdr w:val="none" w:color="auto" w:sz="0" w:space="0"/>
          <w:shd w:val="clear" w:fill="FFFFFF"/>
        </w:rPr>
        <w:t>万人。普通高中招生</w:t>
      </w:r>
      <w:r>
        <w:rPr>
          <w:rFonts w:hint="default" w:ascii="Times New Roman" w:hAnsi="Times New Roman" w:cs="Times New Roman"/>
          <w:i w:val="0"/>
          <w:iCs w:val="0"/>
          <w:caps w:val="0"/>
          <w:color w:val="000000"/>
          <w:spacing w:val="0"/>
          <w:sz w:val="24"/>
          <w:szCs w:val="24"/>
          <w:bdr w:val="none" w:color="auto" w:sz="0" w:space="0"/>
          <w:shd w:val="clear" w:fill="FFFFFF"/>
        </w:rPr>
        <w:t>1074.9</w:t>
      </w:r>
      <w:r>
        <w:rPr>
          <w:rFonts w:hint="eastAsia" w:ascii="宋体" w:hAnsi="宋体" w:eastAsia="宋体" w:cs="宋体"/>
          <w:i w:val="0"/>
          <w:iCs w:val="0"/>
          <w:caps w:val="0"/>
          <w:color w:val="000000"/>
          <w:spacing w:val="0"/>
          <w:sz w:val="24"/>
          <w:szCs w:val="24"/>
          <w:bdr w:val="none" w:color="auto" w:sz="0" w:space="0"/>
          <w:shd w:val="clear" w:fill="FFFFFF"/>
        </w:rPr>
        <w:t>万人，在校生</w:t>
      </w:r>
      <w:r>
        <w:rPr>
          <w:rFonts w:hint="default" w:ascii="Times New Roman" w:hAnsi="Times New Roman" w:cs="Times New Roman"/>
          <w:i w:val="0"/>
          <w:iCs w:val="0"/>
          <w:caps w:val="0"/>
          <w:color w:val="000000"/>
          <w:spacing w:val="0"/>
          <w:sz w:val="24"/>
          <w:szCs w:val="24"/>
          <w:bdr w:val="none" w:color="auto" w:sz="0" w:space="0"/>
          <w:shd w:val="clear" w:fill="FFFFFF"/>
        </w:rPr>
        <w:t>3039.5</w:t>
      </w:r>
      <w:r>
        <w:rPr>
          <w:rFonts w:hint="eastAsia" w:ascii="宋体" w:hAnsi="宋体" w:eastAsia="宋体" w:cs="宋体"/>
          <w:i w:val="0"/>
          <w:iCs w:val="0"/>
          <w:caps w:val="0"/>
          <w:color w:val="000000"/>
          <w:spacing w:val="0"/>
          <w:sz w:val="24"/>
          <w:szCs w:val="24"/>
          <w:bdr w:val="none" w:color="auto" w:sz="0" w:space="0"/>
          <w:shd w:val="clear" w:fill="FFFFFF"/>
        </w:rPr>
        <w:t>万人，毕业生</w:t>
      </w:r>
      <w:r>
        <w:rPr>
          <w:rFonts w:hint="default" w:ascii="Times New Roman" w:hAnsi="Times New Roman" w:cs="Times New Roman"/>
          <w:i w:val="0"/>
          <w:iCs w:val="0"/>
          <w:caps w:val="0"/>
          <w:color w:val="000000"/>
          <w:spacing w:val="0"/>
          <w:sz w:val="24"/>
          <w:szCs w:val="24"/>
          <w:bdr w:val="none" w:color="auto" w:sz="0" w:space="0"/>
          <w:shd w:val="clear" w:fill="FFFFFF"/>
        </w:rPr>
        <w:t>924.6</w:t>
      </w:r>
      <w:r>
        <w:rPr>
          <w:rFonts w:hint="eastAsia" w:ascii="宋体" w:hAnsi="宋体" w:eastAsia="宋体" w:cs="宋体"/>
          <w:i w:val="0"/>
          <w:iCs w:val="0"/>
          <w:caps w:val="0"/>
          <w:color w:val="000000"/>
          <w:spacing w:val="0"/>
          <w:sz w:val="24"/>
          <w:szCs w:val="24"/>
          <w:bdr w:val="none" w:color="auto" w:sz="0" w:space="0"/>
          <w:shd w:val="clear" w:fill="FFFFFF"/>
        </w:rPr>
        <w:t>万人。初中招生</w:t>
      </w:r>
      <w:r>
        <w:rPr>
          <w:rFonts w:hint="default" w:ascii="Times New Roman" w:hAnsi="Times New Roman" w:cs="Times New Roman"/>
          <w:i w:val="0"/>
          <w:iCs w:val="0"/>
          <w:caps w:val="0"/>
          <w:color w:val="000000"/>
          <w:spacing w:val="0"/>
          <w:sz w:val="24"/>
          <w:szCs w:val="24"/>
          <w:bdr w:val="none" w:color="auto" w:sz="0" w:space="0"/>
          <w:shd w:val="clear" w:fill="FFFFFF"/>
        </w:rPr>
        <w:t>1852.8</w:t>
      </w:r>
      <w:r>
        <w:rPr>
          <w:rFonts w:hint="eastAsia" w:ascii="宋体" w:hAnsi="宋体" w:eastAsia="宋体" w:cs="宋体"/>
          <w:i w:val="0"/>
          <w:iCs w:val="0"/>
          <w:caps w:val="0"/>
          <w:color w:val="000000"/>
          <w:spacing w:val="0"/>
          <w:sz w:val="24"/>
          <w:szCs w:val="24"/>
          <w:bdr w:val="none" w:color="auto" w:sz="0" w:space="0"/>
          <w:shd w:val="clear" w:fill="FFFFFF"/>
        </w:rPr>
        <w:t>万人，在校生</w:t>
      </w:r>
      <w:r>
        <w:rPr>
          <w:rFonts w:hint="default" w:ascii="Times New Roman" w:hAnsi="Times New Roman" w:cs="Times New Roman"/>
          <w:i w:val="0"/>
          <w:iCs w:val="0"/>
          <w:caps w:val="0"/>
          <w:color w:val="000000"/>
          <w:spacing w:val="0"/>
          <w:sz w:val="24"/>
          <w:szCs w:val="24"/>
          <w:bdr w:val="none" w:color="auto" w:sz="0" w:space="0"/>
          <w:shd w:val="clear" w:fill="FFFFFF"/>
        </w:rPr>
        <w:t>5509.3</w:t>
      </w:r>
      <w:r>
        <w:rPr>
          <w:rFonts w:hint="eastAsia" w:ascii="宋体" w:hAnsi="宋体" w:eastAsia="宋体" w:cs="宋体"/>
          <w:i w:val="0"/>
          <w:iCs w:val="0"/>
          <w:caps w:val="0"/>
          <w:color w:val="000000"/>
          <w:spacing w:val="0"/>
          <w:sz w:val="24"/>
          <w:szCs w:val="24"/>
          <w:bdr w:val="none" w:color="auto" w:sz="0" w:space="0"/>
          <w:shd w:val="clear" w:fill="FFFFFF"/>
        </w:rPr>
        <w:t>万人，毕业生</w:t>
      </w:r>
      <w:r>
        <w:rPr>
          <w:rFonts w:hint="default" w:ascii="Times New Roman" w:hAnsi="Times New Roman" w:cs="Times New Roman"/>
          <w:i w:val="0"/>
          <w:iCs w:val="0"/>
          <w:caps w:val="0"/>
          <w:color w:val="000000"/>
          <w:spacing w:val="0"/>
          <w:sz w:val="24"/>
          <w:szCs w:val="24"/>
          <w:bdr w:val="none" w:color="auto" w:sz="0" w:space="0"/>
          <w:shd w:val="clear" w:fill="FFFFFF"/>
        </w:rPr>
        <w:t>1723.7</w:t>
      </w:r>
      <w:r>
        <w:rPr>
          <w:rFonts w:hint="eastAsia" w:ascii="宋体" w:hAnsi="宋体" w:eastAsia="宋体" w:cs="宋体"/>
          <w:i w:val="0"/>
          <w:iCs w:val="0"/>
          <w:caps w:val="0"/>
          <w:color w:val="000000"/>
          <w:spacing w:val="0"/>
          <w:sz w:val="24"/>
          <w:szCs w:val="24"/>
          <w:bdr w:val="none" w:color="auto" w:sz="0" w:space="0"/>
          <w:shd w:val="clear" w:fill="FFFFFF"/>
        </w:rPr>
        <w:t>万人。小学招生</w:t>
      </w:r>
      <w:r>
        <w:rPr>
          <w:rFonts w:hint="default" w:ascii="Times New Roman" w:hAnsi="Times New Roman" w:cs="Times New Roman"/>
          <w:i w:val="0"/>
          <w:iCs w:val="0"/>
          <w:caps w:val="0"/>
          <w:color w:val="000000"/>
          <w:spacing w:val="0"/>
          <w:sz w:val="24"/>
          <w:szCs w:val="24"/>
          <w:bdr w:val="none" w:color="auto" w:sz="0" w:space="0"/>
          <w:shd w:val="clear" w:fill="FFFFFF"/>
        </w:rPr>
        <w:t>1461.7</w:t>
      </w:r>
      <w:r>
        <w:rPr>
          <w:rFonts w:hint="eastAsia" w:ascii="宋体" w:hAnsi="宋体" w:eastAsia="宋体" w:cs="宋体"/>
          <w:i w:val="0"/>
          <w:iCs w:val="0"/>
          <w:caps w:val="0"/>
          <w:color w:val="000000"/>
          <w:spacing w:val="0"/>
          <w:sz w:val="24"/>
          <w:szCs w:val="24"/>
          <w:bdr w:val="none" w:color="auto" w:sz="0" w:space="0"/>
          <w:shd w:val="clear" w:fill="FFFFFF"/>
        </w:rPr>
        <w:t>万人，在校生</w:t>
      </w:r>
      <w:r>
        <w:rPr>
          <w:rFonts w:hint="default" w:ascii="Times New Roman" w:hAnsi="Times New Roman" w:cs="Times New Roman"/>
          <w:i w:val="0"/>
          <w:iCs w:val="0"/>
          <w:caps w:val="0"/>
          <w:color w:val="000000"/>
          <w:spacing w:val="0"/>
          <w:sz w:val="24"/>
          <w:szCs w:val="24"/>
          <w:bdr w:val="none" w:color="auto" w:sz="0" w:space="0"/>
          <w:shd w:val="clear" w:fill="FFFFFF"/>
        </w:rPr>
        <w:t>10178.3</w:t>
      </w:r>
      <w:r>
        <w:rPr>
          <w:rFonts w:hint="eastAsia" w:ascii="宋体" w:hAnsi="宋体" w:eastAsia="宋体" w:cs="宋体"/>
          <w:i w:val="0"/>
          <w:iCs w:val="0"/>
          <w:caps w:val="0"/>
          <w:color w:val="000000"/>
          <w:spacing w:val="0"/>
          <w:sz w:val="24"/>
          <w:szCs w:val="24"/>
          <w:bdr w:val="none" w:color="auto" w:sz="0" w:space="0"/>
          <w:shd w:val="clear" w:fill="FFFFFF"/>
        </w:rPr>
        <w:t>万人，毕业生</w:t>
      </w:r>
      <w:r>
        <w:rPr>
          <w:rFonts w:hint="default" w:ascii="Times New Roman" w:hAnsi="Times New Roman" w:cs="Times New Roman"/>
          <w:i w:val="0"/>
          <w:iCs w:val="0"/>
          <w:caps w:val="0"/>
          <w:color w:val="000000"/>
          <w:spacing w:val="0"/>
          <w:sz w:val="24"/>
          <w:szCs w:val="24"/>
          <w:bdr w:val="none" w:color="auto" w:sz="0" w:space="0"/>
          <w:shd w:val="clear" w:fill="FFFFFF"/>
        </w:rPr>
        <w:t>1860.5</w:t>
      </w:r>
      <w:r>
        <w:rPr>
          <w:rFonts w:hint="eastAsia" w:ascii="宋体" w:hAnsi="宋体" w:eastAsia="宋体" w:cs="宋体"/>
          <w:i w:val="0"/>
          <w:iCs w:val="0"/>
          <w:caps w:val="0"/>
          <w:color w:val="000000"/>
          <w:spacing w:val="0"/>
          <w:sz w:val="24"/>
          <w:szCs w:val="24"/>
          <w:bdr w:val="none" w:color="auto" w:sz="0" w:space="0"/>
          <w:shd w:val="clear" w:fill="FFFFFF"/>
        </w:rPr>
        <w:t>万人。特殊教育招生</w:t>
      </w:r>
      <w:r>
        <w:rPr>
          <w:rFonts w:hint="default" w:ascii="Times New Roman" w:hAnsi="Times New Roman" w:cs="Times New Roman"/>
          <w:i w:val="0"/>
          <w:iCs w:val="0"/>
          <w:caps w:val="0"/>
          <w:color w:val="000000"/>
          <w:spacing w:val="0"/>
          <w:sz w:val="24"/>
          <w:szCs w:val="24"/>
          <w:bdr w:val="none" w:color="auto" w:sz="0" w:space="0"/>
          <w:shd w:val="clear" w:fill="FFFFFF"/>
        </w:rPr>
        <w:t>16.4</w:t>
      </w:r>
      <w:r>
        <w:rPr>
          <w:rFonts w:hint="eastAsia" w:ascii="宋体" w:hAnsi="宋体" w:eastAsia="宋体" w:cs="宋体"/>
          <w:i w:val="0"/>
          <w:iCs w:val="0"/>
          <w:caps w:val="0"/>
          <w:color w:val="000000"/>
          <w:spacing w:val="0"/>
          <w:sz w:val="24"/>
          <w:szCs w:val="24"/>
          <w:bdr w:val="none" w:color="auto" w:sz="0" w:space="0"/>
          <w:shd w:val="clear" w:fill="FFFFFF"/>
        </w:rPr>
        <w:t>万人，在校生</w:t>
      </w:r>
      <w:r>
        <w:rPr>
          <w:rFonts w:hint="default" w:ascii="Times New Roman" w:hAnsi="Times New Roman" w:cs="Times New Roman"/>
          <w:i w:val="0"/>
          <w:iCs w:val="0"/>
          <w:caps w:val="0"/>
          <w:color w:val="000000"/>
          <w:spacing w:val="0"/>
          <w:sz w:val="24"/>
          <w:szCs w:val="24"/>
          <w:bdr w:val="none" w:color="auto" w:sz="0" w:space="0"/>
          <w:shd w:val="clear" w:fill="FFFFFF"/>
        </w:rPr>
        <w:t>92.7</w:t>
      </w:r>
      <w:r>
        <w:rPr>
          <w:rFonts w:hint="eastAsia" w:ascii="宋体" w:hAnsi="宋体" w:eastAsia="宋体" w:cs="宋体"/>
          <w:i w:val="0"/>
          <w:iCs w:val="0"/>
          <w:caps w:val="0"/>
          <w:color w:val="000000"/>
          <w:spacing w:val="0"/>
          <w:sz w:val="24"/>
          <w:szCs w:val="24"/>
          <w:bdr w:val="none" w:color="auto" w:sz="0" w:space="0"/>
          <w:shd w:val="clear" w:fill="FFFFFF"/>
        </w:rPr>
        <w:t>万人，毕业生</w:t>
      </w:r>
      <w:r>
        <w:rPr>
          <w:rFonts w:hint="default" w:ascii="Times New Roman" w:hAnsi="Times New Roman" w:cs="Times New Roman"/>
          <w:i w:val="0"/>
          <w:iCs w:val="0"/>
          <w:caps w:val="0"/>
          <w:color w:val="000000"/>
          <w:spacing w:val="0"/>
          <w:sz w:val="24"/>
          <w:szCs w:val="24"/>
          <w:bdr w:val="none" w:color="auto" w:sz="0" w:space="0"/>
          <w:shd w:val="clear" w:fill="FFFFFF"/>
        </w:rPr>
        <w:t>18.4</w:t>
      </w:r>
      <w:r>
        <w:rPr>
          <w:rFonts w:hint="eastAsia" w:ascii="宋体" w:hAnsi="宋体" w:eastAsia="宋体" w:cs="宋体"/>
          <w:i w:val="0"/>
          <w:iCs w:val="0"/>
          <w:caps w:val="0"/>
          <w:color w:val="000000"/>
          <w:spacing w:val="0"/>
          <w:sz w:val="24"/>
          <w:szCs w:val="24"/>
          <w:bdr w:val="none" w:color="auto" w:sz="0" w:space="0"/>
          <w:shd w:val="clear" w:fill="FFFFFF"/>
        </w:rPr>
        <w:t>万人。学前教育在园幼儿</w:t>
      </w:r>
      <w:r>
        <w:rPr>
          <w:rFonts w:hint="default" w:ascii="Times New Roman" w:hAnsi="Times New Roman" w:cs="Times New Roman"/>
          <w:i w:val="0"/>
          <w:iCs w:val="0"/>
          <w:caps w:val="0"/>
          <w:color w:val="000000"/>
          <w:spacing w:val="0"/>
          <w:sz w:val="24"/>
          <w:szCs w:val="24"/>
          <w:bdr w:val="none" w:color="auto" w:sz="0" w:space="0"/>
          <w:shd w:val="clear" w:fill="FFFFFF"/>
        </w:rPr>
        <w:t>3225.5</w:t>
      </w:r>
      <w:r>
        <w:rPr>
          <w:rFonts w:hint="eastAsia" w:ascii="宋体" w:hAnsi="宋体" w:eastAsia="宋体" w:cs="宋体"/>
          <w:i w:val="0"/>
          <w:iCs w:val="0"/>
          <w:caps w:val="0"/>
          <w:color w:val="000000"/>
          <w:spacing w:val="0"/>
          <w:sz w:val="24"/>
          <w:szCs w:val="24"/>
          <w:bdr w:val="none" w:color="auto" w:sz="0" w:space="0"/>
          <w:shd w:val="clear" w:fill="FFFFFF"/>
        </w:rPr>
        <w:t>万人。九年义务教育巩固率为</w:t>
      </w:r>
      <w:r>
        <w:rPr>
          <w:rFonts w:hint="default" w:ascii="Times New Roman" w:hAnsi="Times New Roman" w:cs="Times New Roman"/>
          <w:i w:val="0"/>
          <w:iCs w:val="0"/>
          <w:caps w:val="0"/>
          <w:color w:val="000000"/>
          <w:spacing w:val="0"/>
          <w:sz w:val="24"/>
          <w:szCs w:val="24"/>
          <w:bdr w:val="none" w:color="auto" w:sz="0" w:space="0"/>
          <w:shd w:val="clear" w:fill="FFFFFF"/>
        </w:rPr>
        <w:t>96.1%</w:t>
      </w:r>
      <w:r>
        <w:rPr>
          <w:rFonts w:hint="eastAsia" w:ascii="宋体" w:hAnsi="宋体" w:eastAsia="宋体" w:cs="宋体"/>
          <w:i w:val="0"/>
          <w:iCs w:val="0"/>
          <w:caps w:val="0"/>
          <w:color w:val="000000"/>
          <w:spacing w:val="0"/>
          <w:sz w:val="24"/>
          <w:szCs w:val="24"/>
          <w:bdr w:val="none" w:color="auto" w:sz="0" w:space="0"/>
          <w:shd w:val="clear" w:fill="FFFFFF"/>
        </w:rPr>
        <w:t>，高中阶段毛入学率为</w:t>
      </w:r>
      <w:r>
        <w:rPr>
          <w:rFonts w:hint="default" w:ascii="Times New Roman" w:hAnsi="Times New Roman" w:cs="Times New Roman"/>
          <w:i w:val="0"/>
          <w:iCs w:val="0"/>
          <w:caps w:val="0"/>
          <w:color w:val="000000"/>
          <w:spacing w:val="0"/>
          <w:sz w:val="24"/>
          <w:szCs w:val="24"/>
          <w:bdr w:val="none" w:color="auto" w:sz="0" w:space="0"/>
          <w:shd w:val="clear" w:fill="FFFFFF"/>
        </w:rPr>
        <w:t>92.0%</w:t>
      </w:r>
      <w:r>
        <w:rPr>
          <w:rFonts w:hint="eastAsia" w:ascii="宋体" w:hAnsi="宋体" w:eastAsia="宋体" w:cs="宋体"/>
          <w:i w:val="0"/>
          <w:iCs w:val="0"/>
          <w:caps w:val="0"/>
          <w:color w:val="000000"/>
          <w:spacing w:val="0"/>
          <w:sz w:val="24"/>
          <w:szCs w:val="24"/>
          <w:bdr w:val="none" w:color="auto" w:sz="0" w:space="0"/>
          <w:shd w:val="clear" w:fill="FFFFFF"/>
        </w:rPr>
        <w:t>。</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w:t>
      </w:r>
      <w:r>
        <w:rPr>
          <w:rFonts w:hint="default" w:ascii="Times New Roman" w:hAnsi="Times New Roman" w:cs="Times New Roman"/>
          <w:i w:val="0"/>
          <w:iCs w:val="0"/>
          <w:caps w:val="0"/>
          <w:color w:val="000000"/>
          <w:spacing w:val="0"/>
          <w:sz w:val="24"/>
          <w:szCs w:val="24"/>
          <w:bdr w:val="none" w:color="auto" w:sz="0" w:space="0"/>
          <w:shd w:val="clear" w:fill="FFFFFF"/>
        </w:rPr>
        <w:t>59</w:t>
      </w:r>
      <w:r>
        <w:rPr>
          <w:rFonts w:hint="eastAsia" w:ascii="宋体" w:hAnsi="宋体" w:eastAsia="宋体" w:cs="宋体"/>
          <w:i w:val="0"/>
          <w:iCs w:val="0"/>
          <w:caps w:val="0"/>
          <w:color w:val="000000"/>
          <w:spacing w:val="0"/>
          <w:sz w:val="24"/>
          <w:szCs w:val="24"/>
          <w:bdr w:val="none" w:color="auto" w:sz="0" w:space="0"/>
          <w:shd w:val="clear" w:fill="FFFFFF"/>
        </w:rPr>
        <w:t>岁人口平均受教育年限为</w:t>
      </w:r>
      <w:r>
        <w:rPr>
          <w:rFonts w:hint="default" w:ascii="Times New Roman" w:hAnsi="Times New Roman" w:cs="Times New Roman"/>
          <w:i w:val="0"/>
          <w:iCs w:val="0"/>
          <w:caps w:val="0"/>
          <w:color w:val="000000"/>
          <w:spacing w:val="0"/>
          <w:sz w:val="24"/>
          <w:szCs w:val="24"/>
          <w:bdr w:val="none" w:color="auto" w:sz="0" w:space="0"/>
          <w:shd w:val="clear" w:fill="FFFFFF"/>
        </w:rPr>
        <w:t>11.3</w:t>
      </w:r>
      <w:r>
        <w:rPr>
          <w:rFonts w:hint="eastAsia" w:ascii="宋体" w:hAnsi="宋体" w:eastAsia="宋体" w:cs="宋体"/>
          <w:i w:val="0"/>
          <w:iCs w:val="0"/>
          <w:caps w:val="0"/>
          <w:color w:val="000000"/>
          <w:spacing w:val="0"/>
          <w:sz w:val="24"/>
          <w:szCs w:val="24"/>
          <w:bdr w:val="none" w:color="auto" w:sz="0" w:space="0"/>
          <w:shd w:val="clear" w:fill="FFFFFF"/>
        </w:rPr>
        <w:t>年，比上年提高</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年。</w:t>
      </w:r>
    </w:p>
    <w:p w14:paraId="38D8EE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660C2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38725" cy="2600325"/>
            <wp:effectExtent l="0" t="0" r="9525" b="9525"/>
            <wp:docPr id="18"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2" descr="IMG_277"/>
                    <pic:cNvPicPr>
                      <a:picLocks noChangeAspect="1"/>
                    </pic:cNvPicPr>
                  </pic:nvPicPr>
                  <pic:blipFill>
                    <a:blip r:embed="rId27"/>
                    <a:stretch>
                      <a:fillRect/>
                    </a:stretch>
                  </pic:blipFill>
                  <pic:spPr>
                    <a:xfrm>
                      <a:off x="0" y="0"/>
                      <a:ext cx="5038725" cy="2600325"/>
                    </a:xfrm>
                    <a:prstGeom prst="rect">
                      <a:avLst/>
                    </a:prstGeom>
                    <a:noFill/>
                    <a:ln w="9525">
                      <a:noFill/>
                    </a:ln>
                  </pic:spPr>
                </pic:pic>
              </a:graphicData>
            </a:graphic>
          </wp:inline>
        </w:drawing>
      </w:r>
    </w:p>
    <w:p w14:paraId="25C593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0C9D55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十一、文化旅游、卫生健康和体育</w:t>
      </w:r>
    </w:p>
    <w:p w14:paraId="2A88F5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2BDF51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年末全国文化和旅游部门所属艺术表演团体</w:t>
      </w:r>
      <w:r>
        <w:rPr>
          <w:rFonts w:hint="default" w:ascii="Times New Roman" w:hAnsi="Times New Roman" w:cs="Times New Roman"/>
          <w:i w:val="0"/>
          <w:iCs w:val="0"/>
          <w:caps w:val="0"/>
          <w:color w:val="000000"/>
          <w:spacing w:val="0"/>
          <w:sz w:val="24"/>
          <w:szCs w:val="24"/>
          <w:bdr w:val="none" w:color="auto" w:sz="0" w:space="0"/>
          <w:shd w:val="clear" w:fill="FFFFFF"/>
        </w:rPr>
        <w:t>1879</w:t>
      </w:r>
      <w:r>
        <w:rPr>
          <w:rFonts w:hint="eastAsia" w:ascii="宋体" w:hAnsi="宋体" w:eastAsia="宋体" w:cs="宋体"/>
          <w:i w:val="0"/>
          <w:iCs w:val="0"/>
          <w:caps w:val="0"/>
          <w:color w:val="000000"/>
          <w:spacing w:val="0"/>
          <w:sz w:val="24"/>
          <w:szCs w:val="24"/>
          <w:bdr w:val="none" w:color="auto" w:sz="0" w:space="0"/>
          <w:shd w:val="clear" w:fill="FFFFFF"/>
        </w:rPr>
        <w:t>个。全国共有公共图书馆</w:t>
      </w:r>
      <w:r>
        <w:rPr>
          <w:rFonts w:hint="default" w:ascii="Times New Roman" w:hAnsi="Times New Roman" w:cs="Times New Roman"/>
          <w:i w:val="0"/>
          <w:iCs w:val="0"/>
          <w:caps w:val="0"/>
          <w:color w:val="000000"/>
          <w:spacing w:val="0"/>
          <w:sz w:val="24"/>
          <w:szCs w:val="24"/>
          <w:bdr w:val="none" w:color="auto" w:sz="0" w:space="0"/>
          <w:shd w:val="clear" w:fill="FFFFFF"/>
        </w:rPr>
        <w:t>3253</w:t>
      </w:r>
      <w:r>
        <w:rPr>
          <w:rFonts w:hint="eastAsia" w:ascii="宋体" w:hAnsi="宋体" w:eastAsia="宋体" w:cs="宋体"/>
          <w:i w:val="0"/>
          <w:iCs w:val="0"/>
          <w:caps w:val="0"/>
          <w:color w:val="000000"/>
          <w:spacing w:val="0"/>
          <w:sz w:val="24"/>
          <w:szCs w:val="24"/>
          <w:bdr w:val="none" w:color="auto" w:sz="0" w:space="0"/>
          <w:shd w:val="clear" w:fill="FFFFFF"/>
        </w:rPr>
        <w:t>个，总流通</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[76]</w:t>
      </w:r>
      <w:r>
        <w:rPr>
          <w:rFonts w:hint="default" w:ascii="Times New Roman" w:hAnsi="Times New Roman" w:cs="Times New Roman"/>
          <w:i w:val="0"/>
          <w:iCs w:val="0"/>
          <w:caps w:val="0"/>
          <w:color w:val="000000"/>
          <w:spacing w:val="0"/>
          <w:sz w:val="24"/>
          <w:szCs w:val="24"/>
          <w:bdr w:val="none" w:color="auto" w:sz="0" w:space="0"/>
          <w:shd w:val="clear" w:fill="FFFFFF"/>
        </w:rPr>
        <w:t>146983</w:t>
      </w:r>
      <w:r>
        <w:rPr>
          <w:rFonts w:hint="eastAsia" w:ascii="宋体" w:hAnsi="宋体" w:eastAsia="宋体" w:cs="宋体"/>
          <w:i w:val="0"/>
          <w:iCs w:val="0"/>
          <w:caps w:val="0"/>
          <w:color w:val="000000"/>
          <w:spacing w:val="0"/>
          <w:sz w:val="24"/>
          <w:szCs w:val="24"/>
          <w:bdr w:val="none" w:color="auto" w:sz="0" w:space="0"/>
          <w:shd w:val="clear" w:fill="FFFFFF"/>
        </w:rPr>
        <w:t>万人次；文化馆</w:t>
      </w:r>
      <w:r>
        <w:rPr>
          <w:rFonts w:hint="default" w:ascii="Times New Roman" w:hAnsi="Times New Roman" w:cs="Times New Roman"/>
          <w:i w:val="0"/>
          <w:iCs w:val="0"/>
          <w:caps w:val="0"/>
          <w:color w:val="000000"/>
          <w:spacing w:val="0"/>
          <w:sz w:val="24"/>
          <w:szCs w:val="24"/>
          <w:bdr w:val="none" w:color="auto" w:sz="0" w:space="0"/>
          <w:shd w:val="clear" w:fill="FFFFFF"/>
        </w:rPr>
        <w:t>3517</w:t>
      </w:r>
      <w:r>
        <w:rPr>
          <w:rFonts w:hint="eastAsia" w:ascii="宋体" w:hAnsi="宋体" w:eastAsia="宋体" w:cs="宋体"/>
          <w:i w:val="0"/>
          <w:iCs w:val="0"/>
          <w:caps w:val="0"/>
          <w:color w:val="000000"/>
          <w:spacing w:val="0"/>
          <w:sz w:val="24"/>
          <w:szCs w:val="24"/>
          <w:bdr w:val="none" w:color="auto" w:sz="0" w:space="0"/>
          <w:shd w:val="clear" w:fill="FFFFFF"/>
        </w:rPr>
        <w:t>个。有线电视实际用户</w:t>
      </w:r>
      <w:r>
        <w:rPr>
          <w:rFonts w:hint="default" w:ascii="Times New Roman" w:hAnsi="Times New Roman" w:cs="Times New Roman"/>
          <w:i w:val="0"/>
          <w:iCs w:val="0"/>
          <w:caps w:val="0"/>
          <w:color w:val="000000"/>
          <w:spacing w:val="0"/>
          <w:sz w:val="24"/>
          <w:szCs w:val="24"/>
          <w:bdr w:val="none" w:color="auto" w:sz="0" w:space="0"/>
          <w:shd w:val="clear" w:fill="FFFFFF"/>
        </w:rPr>
        <w:t>2.07</w:t>
      </w:r>
      <w:r>
        <w:rPr>
          <w:rFonts w:hint="eastAsia" w:ascii="宋体" w:hAnsi="宋体" w:eastAsia="宋体" w:cs="宋体"/>
          <w:i w:val="0"/>
          <w:iCs w:val="0"/>
          <w:caps w:val="0"/>
          <w:color w:val="000000"/>
          <w:spacing w:val="0"/>
          <w:sz w:val="24"/>
          <w:szCs w:val="24"/>
          <w:bdr w:val="none" w:color="auto" w:sz="0" w:space="0"/>
          <w:shd w:val="clear" w:fill="FFFFFF"/>
        </w:rPr>
        <w:t>亿户，其中有线数字电视实际用户</w:t>
      </w:r>
      <w:r>
        <w:rPr>
          <w:rFonts w:hint="default" w:ascii="Times New Roman" w:hAnsi="Times New Roman" w:cs="Times New Roman"/>
          <w:i w:val="0"/>
          <w:iCs w:val="0"/>
          <w:caps w:val="0"/>
          <w:color w:val="000000"/>
          <w:spacing w:val="0"/>
          <w:sz w:val="24"/>
          <w:szCs w:val="24"/>
          <w:bdr w:val="none" w:color="auto" w:sz="0" w:space="0"/>
          <w:shd w:val="clear" w:fill="FFFFFF"/>
        </w:rPr>
        <w:t>2.00</w:t>
      </w:r>
      <w:r>
        <w:rPr>
          <w:rFonts w:hint="eastAsia" w:ascii="宋体" w:hAnsi="宋体" w:eastAsia="宋体" w:cs="宋体"/>
          <w:i w:val="0"/>
          <w:iCs w:val="0"/>
          <w:caps w:val="0"/>
          <w:color w:val="000000"/>
          <w:spacing w:val="0"/>
          <w:sz w:val="24"/>
          <w:szCs w:val="24"/>
          <w:bdr w:val="none" w:color="auto" w:sz="0" w:space="0"/>
          <w:shd w:val="clear" w:fill="FFFFFF"/>
        </w:rPr>
        <w:t>亿户。年末广播节目综合人口覆盖率为</w:t>
      </w:r>
      <w:r>
        <w:rPr>
          <w:rFonts w:hint="default" w:ascii="Times New Roman" w:hAnsi="Times New Roman" w:cs="Times New Roman"/>
          <w:i w:val="0"/>
          <w:iCs w:val="0"/>
          <w:caps w:val="0"/>
          <w:color w:val="000000"/>
          <w:spacing w:val="0"/>
          <w:sz w:val="24"/>
          <w:szCs w:val="24"/>
          <w:bdr w:val="none" w:color="auto" w:sz="0" w:space="0"/>
          <w:shd w:val="clear" w:fill="FFFFFF"/>
        </w:rPr>
        <w:t>99.8%</w:t>
      </w:r>
      <w:r>
        <w:rPr>
          <w:rFonts w:hint="eastAsia" w:ascii="宋体" w:hAnsi="宋体" w:eastAsia="宋体" w:cs="宋体"/>
          <w:i w:val="0"/>
          <w:iCs w:val="0"/>
          <w:caps w:val="0"/>
          <w:color w:val="000000"/>
          <w:spacing w:val="0"/>
          <w:sz w:val="24"/>
          <w:szCs w:val="24"/>
          <w:bdr w:val="none" w:color="auto" w:sz="0" w:space="0"/>
          <w:shd w:val="clear" w:fill="FFFFFF"/>
        </w:rPr>
        <w:t>，电视节目综合人口覆盖率为</w:t>
      </w:r>
      <w:r>
        <w:rPr>
          <w:rFonts w:hint="default" w:ascii="Times New Roman" w:hAnsi="Times New Roman" w:cs="Times New Roman"/>
          <w:i w:val="0"/>
          <w:iCs w:val="0"/>
          <w:caps w:val="0"/>
          <w:color w:val="000000"/>
          <w:spacing w:val="0"/>
          <w:sz w:val="24"/>
          <w:szCs w:val="24"/>
          <w:bdr w:val="none" w:color="auto" w:sz="0" w:space="0"/>
          <w:shd w:val="clear" w:fill="FFFFFF"/>
        </w:rPr>
        <w:t>99.8%</w:t>
      </w:r>
      <w:r>
        <w:rPr>
          <w:rFonts w:hint="eastAsia" w:ascii="宋体" w:hAnsi="宋体" w:eastAsia="宋体" w:cs="宋体"/>
          <w:i w:val="0"/>
          <w:iCs w:val="0"/>
          <w:caps w:val="0"/>
          <w:color w:val="000000"/>
          <w:spacing w:val="0"/>
          <w:sz w:val="24"/>
          <w:szCs w:val="24"/>
          <w:bdr w:val="none" w:color="auto" w:sz="0" w:space="0"/>
          <w:shd w:val="clear" w:fill="FFFFFF"/>
        </w:rPr>
        <w:t>。全年制作发行电视剧</w:t>
      </w:r>
      <w:r>
        <w:rPr>
          <w:rFonts w:hint="default" w:ascii="Times New Roman" w:hAnsi="Times New Roman" w:cs="Times New Roman"/>
          <w:i w:val="0"/>
          <w:iCs w:val="0"/>
          <w:caps w:val="0"/>
          <w:color w:val="000000"/>
          <w:spacing w:val="0"/>
          <w:sz w:val="24"/>
          <w:szCs w:val="24"/>
          <w:bdr w:val="none" w:color="auto" w:sz="0" w:space="0"/>
          <w:shd w:val="clear" w:fill="FFFFFF"/>
        </w:rPr>
        <w:t>110</w:t>
      </w:r>
      <w:r>
        <w:rPr>
          <w:rFonts w:hint="eastAsia" w:ascii="宋体" w:hAnsi="宋体" w:eastAsia="宋体" w:cs="宋体"/>
          <w:i w:val="0"/>
          <w:iCs w:val="0"/>
          <w:caps w:val="0"/>
          <w:color w:val="000000"/>
          <w:spacing w:val="0"/>
          <w:sz w:val="24"/>
          <w:szCs w:val="24"/>
          <w:bdr w:val="none" w:color="auto" w:sz="0" w:space="0"/>
          <w:shd w:val="clear" w:fill="FFFFFF"/>
        </w:rPr>
        <w:t>部</w:t>
      </w:r>
      <w:r>
        <w:rPr>
          <w:rFonts w:hint="default" w:ascii="Times New Roman" w:hAnsi="Times New Roman" w:cs="Times New Roman"/>
          <w:i w:val="0"/>
          <w:iCs w:val="0"/>
          <w:caps w:val="0"/>
          <w:color w:val="000000"/>
          <w:spacing w:val="0"/>
          <w:sz w:val="24"/>
          <w:szCs w:val="24"/>
          <w:bdr w:val="none" w:color="auto" w:sz="0" w:space="0"/>
          <w:shd w:val="clear" w:fill="FFFFFF"/>
        </w:rPr>
        <w:t>3376</w:t>
      </w:r>
      <w:r>
        <w:rPr>
          <w:rFonts w:hint="eastAsia" w:ascii="宋体" w:hAnsi="宋体" w:eastAsia="宋体" w:cs="宋体"/>
          <w:i w:val="0"/>
          <w:iCs w:val="0"/>
          <w:caps w:val="0"/>
          <w:color w:val="000000"/>
          <w:spacing w:val="0"/>
          <w:sz w:val="24"/>
          <w:szCs w:val="24"/>
          <w:bdr w:val="none" w:color="auto" w:sz="0" w:space="0"/>
          <w:shd w:val="clear" w:fill="FFFFFF"/>
        </w:rPr>
        <w:t>集，电视动画片</w:t>
      </w:r>
      <w:r>
        <w:rPr>
          <w:rFonts w:hint="default" w:ascii="Times New Roman" w:hAnsi="Times New Roman" w:cs="Times New Roman"/>
          <w:i w:val="0"/>
          <w:iCs w:val="0"/>
          <w:caps w:val="0"/>
          <w:color w:val="000000"/>
          <w:spacing w:val="0"/>
          <w:sz w:val="24"/>
          <w:szCs w:val="24"/>
          <w:bdr w:val="none" w:color="auto" w:sz="0" w:space="0"/>
          <w:shd w:val="clear" w:fill="FFFFFF"/>
        </w:rPr>
        <w:t>336</w:t>
      </w:r>
      <w:r>
        <w:rPr>
          <w:rFonts w:hint="eastAsia" w:ascii="宋体" w:hAnsi="宋体" w:eastAsia="宋体" w:cs="宋体"/>
          <w:i w:val="0"/>
          <w:iCs w:val="0"/>
          <w:caps w:val="0"/>
          <w:color w:val="000000"/>
          <w:spacing w:val="0"/>
          <w:sz w:val="24"/>
          <w:szCs w:val="24"/>
          <w:bdr w:val="none" w:color="auto" w:sz="0" w:space="0"/>
          <w:shd w:val="clear" w:fill="FFFFFF"/>
        </w:rPr>
        <w:t>部</w:t>
      </w:r>
      <w:r>
        <w:rPr>
          <w:rFonts w:hint="default" w:ascii="Times New Roman" w:hAnsi="Times New Roman" w:cs="Times New Roman"/>
          <w:i w:val="0"/>
          <w:iCs w:val="0"/>
          <w:caps w:val="0"/>
          <w:color w:val="000000"/>
          <w:spacing w:val="0"/>
          <w:sz w:val="24"/>
          <w:szCs w:val="24"/>
          <w:bdr w:val="none" w:color="auto" w:sz="0" w:space="0"/>
          <w:shd w:val="clear" w:fill="FFFFFF"/>
        </w:rPr>
        <w:t>93874</w:t>
      </w:r>
      <w:r>
        <w:rPr>
          <w:rFonts w:hint="eastAsia" w:ascii="宋体" w:hAnsi="宋体" w:eastAsia="宋体" w:cs="宋体"/>
          <w:i w:val="0"/>
          <w:iCs w:val="0"/>
          <w:caps w:val="0"/>
          <w:color w:val="000000"/>
          <w:spacing w:val="0"/>
          <w:sz w:val="24"/>
          <w:szCs w:val="24"/>
          <w:bdr w:val="none" w:color="auto" w:sz="0" w:space="0"/>
          <w:shd w:val="clear" w:fill="FFFFFF"/>
        </w:rPr>
        <w:t>分钟。生产故事影片</w:t>
      </w:r>
      <w:r>
        <w:rPr>
          <w:rFonts w:hint="default" w:ascii="Times New Roman" w:hAnsi="Times New Roman" w:cs="Times New Roman"/>
          <w:i w:val="0"/>
          <w:iCs w:val="0"/>
          <w:caps w:val="0"/>
          <w:color w:val="000000"/>
          <w:spacing w:val="0"/>
          <w:sz w:val="24"/>
          <w:szCs w:val="24"/>
          <w:bdr w:val="none" w:color="auto" w:sz="0" w:space="0"/>
          <w:shd w:val="clear" w:fill="FFFFFF"/>
        </w:rPr>
        <w:t>511</w:t>
      </w:r>
      <w:r>
        <w:rPr>
          <w:rFonts w:hint="eastAsia" w:ascii="宋体" w:hAnsi="宋体" w:eastAsia="宋体" w:cs="宋体"/>
          <w:i w:val="0"/>
          <w:iCs w:val="0"/>
          <w:caps w:val="0"/>
          <w:color w:val="000000"/>
          <w:spacing w:val="0"/>
          <w:sz w:val="24"/>
          <w:szCs w:val="24"/>
          <w:bdr w:val="none" w:color="auto" w:sz="0" w:space="0"/>
          <w:shd w:val="clear" w:fill="FFFFFF"/>
        </w:rPr>
        <w:t>部，科教、纪录、动画、虚拟现实</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[77]</w:t>
      </w:r>
      <w:r>
        <w:rPr>
          <w:rFonts w:hint="eastAsia" w:ascii="宋体" w:hAnsi="宋体" w:eastAsia="宋体" w:cs="宋体"/>
          <w:i w:val="0"/>
          <w:iCs w:val="0"/>
          <w:caps w:val="0"/>
          <w:color w:val="000000"/>
          <w:spacing w:val="0"/>
          <w:sz w:val="24"/>
          <w:szCs w:val="24"/>
          <w:bdr w:val="none" w:color="auto" w:sz="0" w:space="0"/>
          <w:shd w:val="clear" w:fill="FFFFFF"/>
        </w:rPr>
        <w:t>和特种影片</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[78]</w:t>
      </w:r>
      <w:r>
        <w:rPr>
          <w:rFonts w:hint="default" w:ascii="Times New Roman" w:hAnsi="Times New Roman" w:cs="Times New Roman"/>
          <w:i w:val="0"/>
          <w:iCs w:val="0"/>
          <w:caps w:val="0"/>
          <w:color w:val="000000"/>
          <w:spacing w:val="0"/>
          <w:sz w:val="24"/>
          <w:szCs w:val="24"/>
          <w:bdr w:val="none" w:color="auto" w:sz="0" w:space="0"/>
          <w:shd w:val="clear" w:fill="FFFFFF"/>
        </w:rPr>
        <w:t>253</w:t>
      </w:r>
      <w:r>
        <w:rPr>
          <w:rFonts w:hint="eastAsia" w:ascii="宋体" w:hAnsi="宋体" w:eastAsia="宋体" w:cs="宋体"/>
          <w:i w:val="0"/>
          <w:iCs w:val="0"/>
          <w:caps w:val="0"/>
          <w:color w:val="000000"/>
          <w:spacing w:val="0"/>
          <w:sz w:val="24"/>
          <w:szCs w:val="24"/>
          <w:bdr w:val="none" w:color="auto" w:sz="0" w:space="0"/>
          <w:shd w:val="clear" w:fill="FFFFFF"/>
        </w:rPr>
        <w:t>部。出版各类报纸</w:t>
      </w:r>
      <w:r>
        <w:rPr>
          <w:rFonts w:hint="default" w:ascii="Times New Roman" w:hAnsi="Times New Roman" w:cs="Times New Roman"/>
          <w:i w:val="0"/>
          <w:iCs w:val="0"/>
          <w:caps w:val="0"/>
          <w:color w:val="000000"/>
          <w:spacing w:val="0"/>
          <w:sz w:val="24"/>
          <w:szCs w:val="24"/>
          <w:bdr w:val="none" w:color="auto" w:sz="0" w:space="0"/>
          <w:shd w:val="clear" w:fill="FFFFFF"/>
        </w:rPr>
        <w:t>230</w:t>
      </w:r>
      <w:r>
        <w:rPr>
          <w:rFonts w:hint="eastAsia" w:ascii="宋体" w:hAnsi="宋体" w:eastAsia="宋体" w:cs="宋体"/>
          <w:i w:val="0"/>
          <w:iCs w:val="0"/>
          <w:caps w:val="0"/>
          <w:color w:val="000000"/>
          <w:spacing w:val="0"/>
          <w:sz w:val="24"/>
          <w:szCs w:val="24"/>
          <w:bdr w:val="none" w:color="auto" w:sz="0" w:space="0"/>
          <w:shd w:val="clear" w:fill="FFFFFF"/>
        </w:rPr>
        <w:t>亿份，各类期刊</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亿册，图书</w:t>
      </w:r>
      <w:r>
        <w:rPr>
          <w:rFonts w:hint="default" w:ascii="Times New Roman" w:hAnsi="Times New Roman" w:cs="Times New Roman"/>
          <w:i w:val="0"/>
          <w:iCs w:val="0"/>
          <w:caps w:val="0"/>
          <w:color w:val="000000"/>
          <w:spacing w:val="0"/>
          <w:sz w:val="24"/>
          <w:szCs w:val="24"/>
          <w:bdr w:val="none" w:color="auto" w:sz="0" w:space="0"/>
          <w:shd w:val="clear" w:fill="FFFFFF"/>
        </w:rPr>
        <w:t>108</w:t>
      </w:r>
      <w:r>
        <w:rPr>
          <w:rFonts w:hint="eastAsia" w:ascii="宋体" w:hAnsi="宋体" w:eastAsia="宋体" w:cs="宋体"/>
          <w:i w:val="0"/>
          <w:iCs w:val="0"/>
          <w:caps w:val="0"/>
          <w:color w:val="000000"/>
          <w:spacing w:val="0"/>
          <w:sz w:val="24"/>
          <w:szCs w:val="24"/>
          <w:bdr w:val="none" w:color="auto" w:sz="0" w:space="0"/>
          <w:shd w:val="clear" w:fill="FFFFFF"/>
        </w:rPr>
        <w:t>亿册（张），人均图书拥有量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[79]</w:t>
      </w:r>
      <w:r>
        <w:rPr>
          <w:rFonts w:hint="default" w:ascii="Times New Roman" w:hAnsi="Times New Roman" w:cs="Times New Roman"/>
          <w:i w:val="0"/>
          <w:iCs w:val="0"/>
          <w:caps w:val="0"/>
          <w:color w:val="000000"/>
          <w:spacing w:val="0"/>
          <w:sz w:val="24"/>
          <w:szCs w:val="24"/>
          <w:bdr w:val="none" w:color="auto" w:sz="0" w:space="0"/>
          <w:shd w:val="clear" w:fill="FFFFFF"/>
        </w:rPr>
        <w:t>7.71</w:t>
      </w:r>
      <w:r>
        <w:rPr>
          <w:rFonts w:hint="eastAsia" w:ascii="宋体" w:hAnsi="宋体" w:eastAsia="宋体" w:cs="宋体"/>
          <w:i w:val="0"/>
          <w:iCs w:val="0"/>
          <w:caps w:val="0"/>
          <w:color w:val="000000"/>
          <w:spacing w:val="0"/>
          <w:sz w:val="24"/>
          <w:szCs w:val="24"/>
          <w:bdr w:val="none" w:color="auto" w:sz="0" w:space="0"/>
          <w:shd w:val="clear" w:fill="FFFFFF"/>
        </w:rPr>
        <w:t>册（张）。年末全国共有档案馆</w:t>
      </w:r>
      <w:r>
        <w:rPr>
          <w:rFonts w:hint="default" w:ascii="Times New Roman" w:hAnsi="Times New Roman" w:cs="Times New Roman"/>
          <w:i w:val="0"/>
          <w:iCs w:val="0"/>
          <w:caps w:val="0"/>
          <w:color w:val="000000"/>
          <w:spacing w:val="0"/>
          <w:sz w:val="24"/>
          <w:szCs w:val="24"/>
          <w:bdr w:val="none" w:color="auto" w:sz="0" w:space="0"/>
          <w:shd w:val="clear" w:fill="FFFFFF"/>
        </w:rPr>
        <w:t>4227</w:t>
      </w:r>
      <w:r>
        <w:rPr>
          <w:rFonts w:hint="eastAsia" w:ascii="宋体" w:hAnsi="宋体" w:eastAsia="宋体" w:cs="宋体"/>
          <w:i w:val="0"/>
          <w:iCs w:val="0"/>
          <w:caps w:val="0"/>
          <w:color w:val="000000"/>
          <w:spacing w:val="0"/>
          <w:sz w:val="24"/>
          <w:szCs w:val="24"/>
          <w:bdr w:val="none" w:color="auto" w:sz="0" w:space="0"/>
          <w:shd w:val="clear" w:fill="FFFFFF"/>
        </w:rPr>
        <w:t>个，已开放各类档案</w:t>
      </w:r>
      <w:r>
        <w:rPr>
          <w:rFonts w:hint="default" w:ascii="Times New Roman" w:hAnsi="Times New Roman" w:cs="Times New Roman"/>
          <w:i w:val="0"/>
          <w:iCs w:val="0"/>
          <w:caps w:val="0"/>
          <w:color w:val="000000"/>
          <w:spacing w:val="0"/>
          <w:sz w:val="24"/>
          <w:szCs w:val="24"/>
          <w:bdr w:val="none" w:color="auto" w:sz="0" w:space="0"/>
          <w:shd w:val="clear" w:fill="FFFFFF"/>
        </w:rPr>
        <w:t>26726</w:t>
      </w:r>
      <w:r>
        <w:rPr>
          <w:rFonts w:hint="eastAsia" w:ascii="宋体" w:hAnsi="宋体" w:eastAsia="宋体" w:cs="宋体"/>
          <w:i w:val="0"/>
          <w:iCs w:val="0"/>
          <w:caps w:val="0"/>
          <w:color w:val="000000"/>
          <w:spacing w:val="0"/>
          <w:sz w:val="24"/>
          <w:szCs w:val="24"/>
          <w:bdr w:val="none" w:color="auto" w:sz="0" w:space="0"/>
          <w:shd w:val="clear" w:fill="FFFFFF"/>
        </w:rPr>
        <w:t>万卷（件）。全年全国规模以上文化及相关产业企业营业收入</w:t>
      </w:r>
      <w:r>
        <w:rPr>
          <w:rFonts w:hint="default" w:ascii="Times New Roman" w:hAnsi="Times New Roman" w:cs="Times New Roman"/>
          <w:i w:val="0"/>
          <w:iCs w:val="0"/>
          <w:caps w:val="0"/>
          <w:color w:val="000000"/>
          <w:spacing w:val="0"/>
          <w:sz w:val="24"/>
          <w:szCs w:val="24"/>
          <w:bdr w:val="none" w:color="auto" w:sz="0" w:space="0"/>
          <w:shd w:val="clear" w:fill="FFFFFF"/>
        </w:rPr>
        <w:t>152135</w:t>
      </w:r>
      <w:r>
        <w:rPr>
          <w:rFonts w:hint="eastAsia" w:ascii="宋体" w:hAnsi="宋体" w:eastAsia="宋体" w:cs="宋体"/>
          <w:i w:val="0"/>
          <w:iCs w:val="0"/>
          <w:caps w:val="0"/>
          <w:color w:val="000000"/>
          <w:spacing w:val="0"/>
          <w:sz w:val="24"/>
          <w:szCs w:val="24"/>
          <w:bdr w:val="none" w:color="auto" w:sz="0" w:space="0"/>
          <w:shd w:val="clear" w:fill="FFFFFF"/>
        </w:rPr>
        <w:t>亿元，按可比口径计算，比上年增长</w:t>
      </w:r>
      <w:r>
        <w:rPr>
          <w:rFonts w:hint="default" w:ascii="Times New Roman" w:hAnsi="Times New Roman" w:cs="Times New Roman"/>
          <w:i w:val="0"/>
          <w:iCs w:val="0"/>
          <w:caps w:val="0"/>
          <w:color w:val="000000"/>
          <w:spacing w:val="0"/>
          <w:sz w:val="24"/>
          <w:szCs w:val="24"/>
          <w:bdr w:val="none" w:color="auto" w:sz="0" w:space="0"/>
          <w:shd w:val="clear" w:fill="FFFFFF"/>
        </w:rPr>
        <w:t>7.4%</w:t>
      </w:r>
      <w:r>
        <w:rPr>
          <w:rFonts w:hint="eastAsia" w:ascii="宋体" w:hAnsi="宋体" w:eastAsia="宋体" w:cs="宋体"/>
          <w:i w:val="0"/>
          <w:iCs w:val="0"/>
          <w:caps w:val="0"/>
          <w:color w:val="000000"/>
          <w:spacing w:val="0"/>
          <w:sz w:val="24"/>
          <w:szCs w:val="24"/>
          <w:bdr w:val="none" w:color="auto" w:sz="0" w:space="0"/>
          <w:shd w:val="clear" w:fill="FFFFFF"/>
        </w:rPr>
        <w:t>，其中文化新业态特征较为明显的</w:t>
      </w:r>
      <w:r>
        <w:rPr>
          <w:rFonts w:hint="default" w:ascii="Times New Roman" w:hAnsi="Times New Roman" w:cs="Times New Roman"/>
          <w:i w:val="0"/>
          <w:iCs w:val="0"/>
          <w:caps w:val="0"/>
          <w:color w:val="000000"/>
          <w:spacing w:val="0"/>
          <w:sz w:val="24"/>
          <w:szCs w:val="24"/>
          <w:bdr w:val="none" w:color="auto" w:sz="0" w:space="0"/>
          <w:shd w:val="clear" w:fill="FFFFFF"/>
        </w:rPr>
        <w:t>16</w:t>
      </w:r>
      <w:r>
        <w:rPr>
          <w:rFonts w:hint="eastAsia" w:ascii="宋体" w:hAnsi="宋体" w:eastAsia="宋体" w:cs="宋体"/>
          <w:i w:val="0"/>
          <w:iCs w:val="0"/>
          <w:caps w:val="0"/>
          <w:color w:val="000000"/>
          <w:spacing w:val="0"/>
          <w:sz w:val="24"/>
          <w:szCs w:val="24"/>
          <w:bdr w:val="none" w:color="auto" w:sz="0" w:space="0"/>
          <w:shd w:val="clear" w:fill="FFFFFF"/>
        </w:rPr>
        <w:t>个行业小类</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[80]</w:t>
      </w:r>
      <w:r>
        <w:rPr>
          <w:rFonts w:hint="eastAsia" w:ascii="宋体" w:hAnsi="宋体" w:eastAsia="宋体" w:cs="宋体"/>
          <w:i w:val="0"/>
          <w:iCs w:val="0"/>
          <w:caps w:val="0"/>
          <w:color w:val="000000"/>
          <w:spacing w:val="0"/>
          <w:sz w:val="24"/>
          <w:szCs w:val="24"/>
          <w:bdr w:val="none" w:color="auto" w:sz="0" w:space="0"/>
          <w:shd w:val="clear" w:fill="FFFFFF"/>
        </w:rPr>
        <w:t>企业营业收入增长</w:t>
      </w:r>
      <w:r>
        <w:rPr>
          <w:rFonts w:hint="default" w:ascii="Times New Roman" w:hAnsi="Times New Roman" w:cs="Times New Roman"/>
          <w:i w:val="0"/>
          <w:iCs w:val="0"/>
          <w:caps w:val="0"/>
          <w:color w:val="000000"/>
          <w:spacing w:val="0"/>
          <w:sz w:val="24"/>
          <w:szCs w:val="24"/>
          <w:bdr w:val="none" w:color="auto" w:sz="0" w:space="0"/>
          <w:shd w:val="clear" w:fill="FFFFFF"/>
        </w:rPr>
        <w:t>14.3%</w:t>
      </w:r>
      <w:r>
        <w:rPr>
          <w:rFonts w:hint="eastAsia" w:ascii="宋体" w:hAnsi="宋体" w:eastAsia="宋体" w:cs="宋体"/>
          <w:i w:val="0"/>
          <w:iCs w:val="0"/>
          <w:caps w:val="0"/>
          <w:color w:val="000000"/>
          <w:spacing w:val="0"/>
          <w:sz w:val="24"/>
          <w:szCs w:val="24"/>
          <w:bdr w:val="none" w:color="auto" w:sz="0" w:space="0"/>
          <w:shd w:val="clear" w:fill="FFFFFF"/>
        </w:rPr>
        <w:t>。</w:t>
      </w:r>
    </w:p>
    <w:p w14:paraId="3B2C38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AF69D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全年国内出游</w:t>
      </w:r>
      <w:r>
        <w:rPr>
          <w:rFonts w:hint="default" w:ascii="Times New Roman" w:hAnsi="Times New Roman" w:cs="Times New Roman"/>
          <w:i w:val="0"/>
          <w:iCs w:val="0"/>
          <w:caps w:val="0"/>
          <w:color w:val="000000"/>
          <w:spacing w:val="0"/>
          <w:sz w:val="24"/>
          <w:szCs w:val="24"/>
          <w:bdr w:val="none" w:color="auto" w:sz="0" w:space="0"/>
          <w:shd w:val="clear" w:fill="FFFFFF"/>
        </w:rPr>
        <w:t>65.2</w:t>
      </w:r>
      <w:r>
        <w:rPr>
          <w:rFonts w:hint="eastAsia" w:ascii="宋体" w:hAnsi="宋体" w:eastAsia="宋体" w:cs="宋体"/>
          <w:i w:val="0"/>
          <w:iCs w:val="0"/>
          <w:caps w:val="0"/>
          <w:color w:val="000000"/>
          <w:spacing w:val="0"/>
          <w:sz w:val="24"/>
          <w:szCs w:val="24"/>
          <w:bdr w:val="none" w:color="auto" w:sz="0" w:space="0"/>
          <w:shd w:val="clear" w:fill="FFFFFF"/>
        </w:rPr>
        <w:t>亿人次，比上年增长</w:t>
      </w:r>
      <w:r>
        <w:rPr>
          <w:rFonts w:hint="default" w:ascii="Times New Roman" w:hAnsi="Times New Roman" w:cs="Times New Roman"/>
          <w:i w:val="0"/>
          <w:iCs w:val="0"/>
          <w:caps w:val="0"/>
          <w:color w:val="000000"/>
          <w:spacing w:val="0"/>
          <w:sz w:val="24"/>
          <w:szCs w:val="24"/>
          <w:bdr w:val="none" w:color="auto" w:sz="0" w:space="0"/>
          <w:shd w:val="clear" w:fill="FFFFFF"/>
        </w:rPr>
        <w:t>16.2%</w:t>
      </w:r>
      <w:r>
        <w:rPr>
          <w:rFonts w:hint="eastAsia" w:ascii="宋体" w:hAnsi="宋体" w:eastAsia="宋体" w:cs="宋体"/>
          <w:i w:val="0"/>
          <w:iCs w:val="0"/>
          <w:caps w:val="0"/>
          <w:color w:val="000000"/>
          <w:spacing w:val="0"/>
          <w:sz w:val="24"/>
          <w:szCs w:val="24"/>
          <w:bdr w:val="none" w:color="auto" w:sz="0" w:space="0"/>
          <w:shd w:val="clear" w:fill="FFFFFF"/>
        </w:rPr>
        <w:t>。其中，城镇居民国内出游</w:t>
      </w:r>
      <w:r>
        <w:rPr>
          <w:rFonts w:hint="default" w:ascii="Times New Roman" w:hAnsi="Times New Roman" w:cs="Times New Roman"/>
          <w:i w:val="0"/>
          <w:iCs w:val="0"/>
          <w:caps w:val="0"/>
          <w:color w:val="000000"/>
          <w:spacing w:val="0"/>
          <w:sz w:val="24"/>
          <w:szCs w:val="24"/>
          <w:bdr w:val="none" w:color="auto" w:sz="0" w:space="0"/>
          <w:shd w:val="clear" w:fill="FFFFFF"/>
        </w:rPr>
        <w:t>50.0</w:t>
      </w:r>
      <w:r>
        <w:rPr>
          <w:rFonts w:hint="eastAsia" w:ascii="宋体" w:hAnsi="宋体" w:eastAsia="宋体" w:cs="宋体"/>
          <w:i w:val="0"/>
          <w:iCs w:val="0"/>
          <w:caps w:val="0"/>
          <w:color w:val="000000"/>
          <w:spacing w:val="0"/>
          <w:sz w:val="24"/>
          <w:szCs w:val="24"/>
          <w:bdr w:val="none" w:color="auto" w:sz="0" w:space="0"/>
          <w:shd w:val="clear" w:fill="FFFFFF"/>
        </w:rPr>
        <w:t>亿人次，增长</w:t>
      </w:r>
      <w:r>
        <w:rPr>
          <w:rFonts w:hint="default" w:ascii="Times New Roman" w:hAnsi="Times New Roman" w:cs="Times New Roman"/>
          <w:i w:val="0"/>
          <w:iCs w:val="0"/>
          <w:caps w:val="0"/>
          <w:color w:val="000000"/>
          <w:spacing w:val="0"/>
          <w:sz w:val="24"/>
          <w:szCs w:val="24"/>
          <w:bdr w:val="none" w:color="auto" w:sz="0" w:space="0"/>
          <w:shd w:val="clear" w:fill="FFFFFF"/>
        </w:rPr>
        <w:t>14.3%</w:t>
      </w:r>
      <w:r>
        <w:rPr>
          <w:rFonts w:hint="eastAsia" w:ascii="宋体" w:hAnsi="宋体" w:eastAsia="宋体" w:cs="宋体"/>
          <w:i w:val="0"/>
          <w:iCs w:val="0"/>
          <w:caps w:val="0"/>
          <w:color w:val="000000"/>
          <w:spacing w:val="0"/>
          <w:sz w:val="24"/>
          <w:szCs w:val="24"/>
          <w:bdr w:val="none" w:color="auto" w:sz="0" w:space="0"/>
          <w:shd w:val="clear" w:fill="FFFFFF"/>
        </w:rPr>
        <w:t>；农村居民国内出游</w:t>
      </w:r>
      <w:r>
        <w:rPr>
          <w:rFonts w:hint="default" w:ascii="Times New Roman" w:hAnsi="Times New Roman" w:cs="Times New Roman"/>
          <w:i w:val="0"/>
          <w:iCs w:val="0"/>
          <w:caps w:val="0"/>
          <w:color w:val="000000"/>
          <w:spacing w:val="0"/>
          <w:sz w:val="24"/>
          <w:szCs w:val="24"/>
          <w:bdr w:val="none" w:color="auto" w:sz="0" w:space="0"/>
          <w:shd w:val="clear" w:fill="FFFFFF"/>
        </w:rPr>
        <w:t>15.3</w:t>
      </w:r>
      <w:r>
        <w:rPr>
          <w:rFonts w:hint="eastAsia" w:ascii="宋体" w:hAnsi="宋体" w:eastAsia="宋体" w:cs="宋体"/>
          <w:i w:val="0"/>
          <w:iCs w:val="0"/>
          <w:caps w:val="0"/>
          <w:color w:val="000000"/>
          <w:spacing w:val="0"/>
          <w:sz w:val="24"/>
          <w:szCs w:val="24"/>
          <w:bdr w:val="none" w:color="auto" w:sz="0" w:space="0"/>
          <w:shd w:val="clear" w:fill="FFFFFF"/>
        </w:rPr>
        <w:t>亿人次，增长</w:t>
      </w:r>
      <w:r>
        <w:rPr>
          <w:rFonts w:hint="default" w:ascii="Times New Roman" w:hAnsi="Times New Roman" w:cs="Times New Roman"/>
          <w:i w:val="0"/>
          <w:iCs w:val="0"/>
          <w:caps w:val="0"/>
          <w:color w:val="000000"/>
          <w:spacing w:val="0"/>
          <w:sz w:val="24"/>
          <w:szCs w:val="24"/>
          <w:bdr w:val="none" w:color="auto" w:sz="0" w:space="0"/>
          <w:shd w:val="clear" w:fill="FFFFFF"/>
        </w:rPr>
        <w:t>22.6%</w:t>
      </w:r>
      <w:r>
        <w:rPr>
          <w:rFonts w:hint="eastAsia" w:ascii="宋体" w:hAnsi="宋体" w:eastAsia="宋体" w:cs="宋体"/>
          <w:i w:val="0"/>
          <w:iCs w:val="0"/>
          <w:caps w:val="0"/>
          <w:color w:val="000000"/>
          <w:spacing w:val="0"/>
          <w:sz w:val="24"/>
          <w:szCs w:val="24"/>
          <w:bdr w:val="none" w:color="auto" w:sz="0" w:space="0"/>
          <w:shd w:val="clear" w:fill="FFFFFF"/>
        </w:rPr>
        <w:t>。国内游客出游总花费</w:t>
      </w:r>
      <w:r>
        <w:rPr>
          <w:rFonts w:hint="default" w:ascii="Times New Roman" w:hAnsi="Times New Roman" w:cs="Times New Roman"/>
          <w:i w:val="0"/>
          <w:iCs w:val="0"/>
          <w:caps w:val="0"/>
          <w:color w:val="000000"/>
          <w:spacing w:val="0"/>
          <w:sz w:val="24"/>
          <w:szCs w:val="24"/>
          <w:bdr w:val="none" w:color="auto" w:sz="0" w:space="0"/>
          <w:shd w:val="clear" w:fill="FFFFFF"/>
        </w:rPr>
        <w:t>63003</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9.5%</w:t>
      </w:r>
      <w:r>
        <w:rPr>
          <w:rFonts w:hint="eastAsia" w:ascii="宋体" w:hAnsi="宋体" w:eastAsia="宋体" w:cs="宋体"/>
          <w:i w:val="0"/>
          <w:iCs w:val="0"/>
          <w:caps w:val="0"/>
          <w:color w:val="000000"/>
          <w:spacing w:val="0"/>
          <w:sz w:val="24"/>
          <w:szCs w:val="24"/>
          <w:bdr w:val="none" w:color="auto" w:sz="0" w:space="0"/>
          <w:shd w:val="clear" w:fill="FFFFFF"/>
        </w:rPr>
        <w:t>。其中，城镇居民出游花费</w:t>
      </w:r>
      <w:r>
        <w:rPr>
          <w:rFonts w:hint="default" w:ascii="Times New Roman" w:hAnsi="Times New Roman" w:cs="Times New Roman"/>
          <w:i w:val="0"/>
          <w:iCs w:val="0"/>
          <w:caps w:val="0"/>
          <w:color w:val="000000"/>
          <w:spacing w:val="0"/>
          <w:sz w:val="24"/>
          <w:szCs w:val="24"/>
          <w:bdr w:val="none" w:color="auto" w:sz="0" w:space="0"/>
          <w:shd w:val="clear" w:fill="FFFFFF"/>
        </w:rPr>
        <w:t>52990</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7.5%</w:t>
      </w:r>
      <w:r>
        <w:rPr>
          <w:rFonts w:hint="eastAsia" w:ascii="宋体" w:hAnsi="宋体" w:eastAsia="宋体" w:cs="宋体"/>
          <w:i w:val="0"/>
          <w:iCs w:val="0"/>
          <w:caps w:val="0"/>
          <w:color w:val="000000"/>
          <w:spacing w:val="0"/>
          <w:sz w:val="24"/>
          <w:szCs w:val="24"/>
          <w:bdr w:val="none" w:color="auto" w:sz="0" w:space="0"/>
          <w:shd w:val="clear" w:fill="FFFFFF"/>
        </w:rPr>
        <w:t>；农村居民出游花费</w:t>
      </w:r>
      <w:r>
        <w:rPr>
          <w:rFonts w:hint="default" w:ascii="Times New Roman" w:hAnsi="Times New Roman" w:cs="Times New Roman"/>
          <w:i w:val="0"/>
          <w:iCs w:val="0"/>
          <w:caps w:val="0"/>
          <w:color w:val="000000"/>
          <w:spacing w:val="0"/>
          <w:sz w:val="24"/>
          <w:szCs w:val="24"/>
          <w:bdr w:val="none" w:color="auto" w:sz="0" w:space="0"/>
          <w:shd w:val="clear" w:fill="FFFFFF"/>
        </w:rPr>
        <w:t>10012</w:t>
      </w:r>
      <w:r>
        <w:rPr>
          <w:rFonts w:hint="eastAsia" w:ascii="宋体" w:hAnsi="宋体" w:eastAsia="宋体" w:cs="宋体"/>
          <w:i w:val="0"/>
          <w:iCs w:val="0"/>
          <w:caps w:val="0"/>
          <w:color w:val="000000"/>
          <w:spacing w:val="0"/>
          <w:sz w:val="24"/>
          <w:szCs w:val="24"/>
          <w:bdr w:val="none" w:color="auto" w:sz="0" w:space="0"/>
          <w:shd w:val="clear" w:fill="FFFFFF"/>
        </w:rPr>
        <w:t>亿元，增长</w:t>
      </w:r>
      <w:r>
        <w:rPr>
          <w:rFonts w:hint="default" w:ascii="Times New Roman" w:hAnsi="Times New Roman" w:cs="Times New Roman"/>
          <w:i w:val="0"/>
          <w:iCs w:val="0"/>
          <w:caps w:val="0"/>
          <w:color w:val="000000"/>
          <w:spacing w:val="0"/>
          <w:sz w:val="24"/>
          <w:szCs w:val="24"/>
          <w:bdr w:val="none" w:color="auto" w:sz="0" w:space="0"/>
          <w:shd w:val="clear" w:fill="FFFFFF"/>
        </w:rPr>
        <w:t>21.4%</w:t>
      </w:r>
      <w:r>
        <w:rPr>
          <w:rFonts w:hint="eastAsia" w:ascii="宋体" w:hAnsi="宋体" w:eastAsia="宋体" w:cs="宋体"/>
          <w:i w:val="0"/>
          <w:iCs w:val="0"/>
          <w:caps w:val="0"/>
          <w:color w:val="000000"/>
          <w:spacing w:val="0"/>
          <w:sz w:val="24"/>
          <w:szCs w:val="24"/>
          <w:bdr w:val="none" w:color="auto" w:sz="0" w:space="0"/>
          <w:shd w:val="clear" w:fill="FFFFFF"/>
        </w:rPr>
        <w:t>。入境游客</w:t>
      </w:r>
      <w:r>
        <w:rPr>
          <w:rFonts w:hint="default" w:ascii="Times New Roman" w:hAnsi="Times New Roman" w:cs="Times New Roman"/>
          <w:i w:val="0"/>
          <w:iCs w:val="0"/>
          <w:caps w:val="0"/>
          <w:color w:val="000000"/>
          <w:spacing w:val="0"/>
          <w:sz w:val="24"/>
          <w:szCs w:val="24"/>
          <w:bdr w:val="none" w:color="auto" w:sz="0" w:space="0"/>
          <w:shd w:val="clear" w:fill="FFFFFF"/>
        </w:rPr>
        <w:t>15450</w:t>
      </w:r>
      <w:r>
        <w:rPr>
          <w:rFonts w:hint="eastAsia" w:ascii="宋体" w:hAnsi="宋体" w:eastAsia="宋体" w:cs="宋体"/>
          <w:i w:val="0"/>
          <w:iCs w:val="0"/>
          <w:caps w:val="0"/>
          <w:color w:val="000000"/>
          <w:spacing w:val="0"/>
          <w:sz w:val="24"/>
          <w:szCs w:val="24"/>
          <w:bdr w:val="none" w:color="auto" w:sz="0" w:space="0"/>
          <w:shd w:val="clear" w:fill="FFFFFF"/>
        </w:rPr>
        <w:t>万人次，增长</w:t>
      </w:r>
      <w:r>
        <w:rPr>
          <w:rFonts w:hint="default" w:ascii="Times New Roman" w:hAnsi="Times New Roman" w:cs="Times New Roman"/>
          <w:i w:val="0"/>
          <w:iCs w:val="0"/>
          <w:caps w:val="0"/>
          <w:color w:val="000000"/>
          <w:spacing w:val="0"/>
          <w:sz w:val="24"/>
          <w:szCs w:val="24"/>
          <w:bdr w:val="none" w:color="auto" w:sz="0" w:space="0"/>
          <w:shd w:val="clear" w:fill="FFFFFF"/>
        </w:rPr>
        <w:t>17.1%</w:t>
      </w:r>
      <w:r>
        <w:rPr>
          <w:rFonts w:hint="eastAsia" w:ascii="宋体" w:hAnsi="宋体" w:eastAsia="宋体" w:cs="宋体"/>
          <w:i w:val="0"/>
          <w:iCs w:val="0"/>
          <w:caps w:val="0"/>
          <w:color w:val="000000"/>
          <w:spacing w:val="0"/>
          <w:sz w:val="24"/>
          <w:szCs w:val="24"/>
          <w:bdr w:val="none" w:color="auto" w:sz="0" w:space="0"/>
          <w:shd w:val="clear" w:fill="FFFFFF"/>
        </w:rPr>
        <w:t>，其中外国人</w:t>
      </w:r>
      <w:r>
        <w:rPr>
          <w:rFonts w:hint="default" w:ascii="Times New Roman" w:hAnsi="Times New Roman" w:cs="Times New Roman"/>
          <w:i w:val="0"/>
          <w:iCs w:val="0"/>
          <w:caps w:val="0"/>
          <w:color w:val="000000"/>
          <w:spacing w:val="0"/>
          <w:sz w:val="24"/>
          <w:szCs w:val="24"/>
          <w:bdr w:val="none" w:color="auto" w:sz="0" w:space="0"/>
          <w:shd w:val="clear" w:fill="FFFFFF"/>
        </w:rPr>
        <w:t>3517</w:t>
      </w:r>
      <w:r>
        <w:rPr>
          <w:rFonts w:hint="eastAsia" w:ascii="宋体" w:hAnsi="宋体" w:eastAsia="宋体" w:cs="宋体"/>
          <w:i w:val="0"/>
          <w:iCs w:val="0"/>
          <w:caps w:val="0"/>
          <w:color w:val="000000"/>
          <w:spacing w:val="0"/>
          <w:sz w:val="24"/>
          <w:szCs w:val="24"/>
          <w:bdr w:val="none" w:color="auto" w:sz="0" w:space="0"/>
          <w:shd w:val="clear" w:fill="FFFFFF"/>
        </w:rPr>
        <w:t>万人次，香港、澳门和台湾同胞</w:t>
      </w:r>
      <w:r>
        <w:rPr>
          <w:rFonts w:hint="default" w:ascii="Times New Roman" w:hAnsi="Times New Roman" w:cs="Times New Roman"/>
          <w:i w:val="0"/>
          <w:iCs w:val="0"/>
          <w:caps w:val="0"/>
          <w:color w:val="000000"/>
          <w:spacing w:val="0"/>
          <w:sz w:val="24"/>
          <w:szCs w:val="24"/>
          <w:bdr w:val="none" w:color="auto" w:sz="0" w:space="0"/>
          <w:shd w:val="clear" w:fill="FFFFFF"/>
        </w:rPr>
        <w:t>11932</w:t>
      </w:r>
      <w:r>
        <w:rPr>
          <w:rFonts w:hint="eastAsia" w:ascii="宋体" w:hAnsi="宋体" w:eastAsia="宋体" w:cs="宋体"/>
          <w:i w:val="0"/>
          <w:iCs w:val="0"/>
          <w:caps w:val="0"/>
          <w:color w:val="000000"/>
          <w:spacing w:val="0"/>
          <w:sz w:val="24"/>
          <w:szCs w:val="24"/>
          <w:bdr w:val="none" w:color="auto" w:sz="0" w:space="0"/>
          <w:shd w:val="clear" w:fill="FFFFFF"/>
        </w:rPr>
        <w:t>万人次。入境游客总花费</w:t>
      </w:r>
      <w:r>
        <w:rPr>
          <w:rFonts w:hint="default" w:ascii="Times New Roman" w:hAnsi="Times New Roman" w:cs="Times New Roman"/>
          <w:i w:val="0"/>
          <w:iCs w:val="0"/>
          <w:caps w:val="0"/>
          <w:color w:val="000000"/>
          <w:spacing w:val="0"/>
          <w:sz w:val="24"/>
          <w:szCs w:val="24"/>
          <w:bdr w:val="none" w:color="auto" w:sz="0" w:space="0"/>
          <w:shd w:val="clear" w:fill="FFFFFF"/>
        </w:rPr>
        <w:t>1311</w:t>
      </w:r>
      <w:r>
        <w:rPr>
          <w:rFonts w:hint="eastAsia" w:ascii="宋体" w:hAnsi="宋体" w:eastAsia="宋体" w:cs="宋体"/>
          <w:i w:val="0"/>
          <w:iCs w:val="0"/>
          <w:caps w:val="0"/>
          <w:color w:val="000000"/>
          <w:spacing w:val="0"/>
          <w:sz w:val="24"/>
          <w:szCs w:val="24"/>
          <w:bdr w:val="none" w:color="auto" w:sz="0" w:space="0"/>
          <w:shd w:val="clear" w:fill="FFFFFF"/>
        </w:rPr>
        <w:t>亿美元，增长</w:t>
      </w:r>
      <w:r>
        <w:rPr>
          <w:rFonts w:hint="default" w:ascii="Times New Roman" w:hAnsi="Times New Roman" w:cs="Times New Roman"/>
          <w:i w:val="0"/>
          <w:iCs w:val="0"/>
          <w:caps w:val="0"/>
          <w:color w:val="000000"/>
          <w:spacing w:val="0"/>
          <w:sz w:val="24"/>
          <w:szCs w:val="24"/>
          <w:bdr w:val="none" w:color="auto" w:sz="0" w:space="0"/>
          <w:shd w:val="clear" w:fill="FFFFFF"/>
        </w:rPr>
        <w:t>39.2%</w:t>
      </w:r>
      <w:r>
        <w:rPr>
          <w:rFonts w:hint="eastAsia" w:ascii="宋体" w:hAnsi="宋体" w:eastAsia="宋体" w:cs="宋体"/>
          <w:i w:val="0"/>
          <w:iCs w:val="0"/>
          <w:caps w:val="0"/>
          <w:color w:val="000000"/>
          <w:spacing w:val="0"/>
          <w:sz w:val="24"/>
          <w:szCs w:val="24"/>
          <w:bdr w:val="none" w:color="auto" w:sz="0" w:space="0"/>
          <w:shd w:val="clear" w:fill="FFFFFF"/>
        </w:rPr>
        <w:t>。通过免签入境外国人</w:t>
      </w:r>
      <w:r>
        <w:rPr>
          <w:rFonts w:hint="default" w:ascii="Times New Roman" w:hAnsi="Times New Roman" w:cs="Times New Roman"/>
          <w:i w:val="0"/>
          <w:iCs w:val="0"/>
          <w:caps w:val="0"/>
          <w:color w:val="000000"/>
          <w:spacing w:val="0"/>
          <w:sz w:val="24"/>
          <w:szCs w:val="24"/>
          <w:bdr w:val="none" w:color="auto" w:sz="0" w:space="0"/>
          <w:shd w:val="clear" w:fill="FFFFFF"/>
        </w:rPr>
        <w:t>3008</w:t>
      </w:r>
      <w:r>
        <w:rPr>
          <w:rFonts w:hint="eastAsia" w:ascii="宋体" w:hAnsi="宋体" w:eastAsia="宋体" w:cs="宋体"/>
          <w:i w:val="0"/>
          <w:iCs w:val="0"/>
          <w:caps w:val="0"/>
          <w:color w:val="000000"/>
          <w:spacing w:val="0"/>
          <w:sz w:val="24"/>
          <w:szCs w:val="24"/>
          <w:bdr w:val="none" w:color="auto" w:sz="0" w:space="0"/>
          <w:shd w:val="clear" w:fill="FFFFFF"/>
        </w:rPr>
        <w:t>万人次，增长</w:t>
      </w:r>
      <w:r>
        <w:rPr>
          <w:rFonts w:hint="default" w:ascii="Times New Roman" w:hAnsi="Times New Roman" w:cs="Times New Roman"/>
          <w:i w:val="0"/>
          <w:iCs w:val="0"/>
          <w:caps w:val="0"/>
          <w:color w:val="000000"/>
          <w:spacing w:val="0"/>
          <w:sz w:val="24"/>
          <w:szCs w:val="24"/>
          <w:bdr w:val="none" w:color="auto" w:sz="0" w:space="0"/>
          <w:shd w:val="clear" w:fill="FFFFFF"/>
        </w:rPr>
        <w:t>49.5%</w:t>
      </w:r>
      <w:r>
        <w:rPr>
          <w:rFonts w:hint="eastAsia" w:ascii="宋体" w:hAnsi="宋体" w:eastAsia="宋体" w:cs="宋体"/>
          <w:i w:val="0"/>
          <w:iCs w:val="0"/>
          <w:caps w:val="0"/>
          <w:color w:val="000000"/>
          <w:spacing w:val="0"/>
          <w:sz w:val="24"/>
          <w:szCs w:val="24"/>
          <w:bdr w:val="none" w:color="auto" w:sz="0" w:space="0"/>
          <w:shd w:val="clear" w:fill="FFFFFF"/>
        </w:rPr>
        <w:t>。内地居民出境</w:t>
      </w:r>
      <w:r>
        <w:rPr>
          <w:rFonts w:hint="default" w:ascii="Times New Roman" w:hAnsi="Times New Roman" w:cs="Times New Roman"/>
          <w:i w:val="0"/>
          <w:iCs w:val="0"/>
          <w:caps w:val="0"/>
          <w:color w:val="000000"/>
          <w:spacing w:val="0"/>
          <w:sz w:val="24"/>
          <w:szCs w:val="24"/>
          <w:bdr w:val="none" w:color="auto" w:sz="0" w:space="0"/>
          <w:shd w:val="clear" w:fill="FFFFFF"/>
        </w:rPr>
        <w:t>16792</w:t>
      </w:r>
      <w:r>
        <w:rPr>
          <w:rFonts w:hint="eastAsia" w:ascii="宋体" w:hAnsi="宋体" w:eastAsia="宋体" w:cs="宋体"/>
          <w:i w:val="0"/>
          <w:iCs w:val="0"/>
          <w:caps w:val="0"/>
          <w:color w:val="000000"/>
          <w:spacing w:val="0"/>
          <w:sz w:val="24"/>
          <w:szCs w:val="24"/>
          <w:bdr w:val="none" w:color="auto" w:sz="0" w:space="0"/>
          <w:shd w:val="clear" w:fill="FFFFFF"/>
        </w:rPr>
        <w:t>万人次，其中因私出境</w:t>
      </w:r>
      <w:r>
        <w:rPr>
          <w:rFonts w:hint="default" w:ascii="Times New Roman" w:hAnsi="Times New Roman" w:cs="Times New Roman"/>
          <w:i w:val="0"/>
          <w:iCs w:val="0"/>
          <w:caps w:val="0"/>
          <w:color w:val="000000"/>
          <w:spacing w:val="0"/>
          <w:sz w:val="24"/>
          <w:szCs w:val="24"/>
          <w:bdr w:val="none" w:color="auto" w:sz="0" w:space="0"/>
          <w:shd w:val="clear" w:fill="FFFFFF"/>
        </w:rPr>
        <w:t>16166</w:t>
      </w:r>
      <w:r>
        <w:rPr>
          <w:rFonts w:hint="eastAsia" w:ascii="宋体" w:hAnsi="宋体" w:eastAsia="宋体" w:cs="宋体"/>
          <w:i w:val="0"/>
          <w:iCs w:val="0"/>
          <w:caps w:val="0"/>
          <w:color w:val="000000"/>
          <w:spacing w:val="0"/>
          <w:sz w:val="24"/>
          <w:szCs w:val="24"/>
          <w:bdr w:val="none" w:color="auto" w:sz="0" w:space="0"/>
          <w:shd w:val="clear" w:fill="FFFFFF"/>
        </w:rPr>
        <w:t>万人次，赴港澳台出境</w:t>
      </w:r>
      <w:r>
        <w:rPr>
          <w:rFonts w:hint="default" w:ascii="Times New Roman" w:hAnsi="Times New Roman" w:cs="Times New Roman"/>
          <w:i w:val="0"/>
          <w:iCs w:val="0"/>
          <w:caps w:val="0"/>
          <w:color w:val="000000"/>
          <w:spacing w:val="0"/>
          <w:sz w:val="24"/>
          <w:szCs w:val="24"/>
          <w:bdr w:val="none" w:color="auto" w:sz="0" w:space="0"/>
          <w:shd w:val="clear" w:fill="FFFFFF"/>
        </w:rPr>
        <w:t>11271</w:t>
      </w:r>
      <w:r>
        <w:rPr>
          <w:rFonts w:hint="eastAsia" w:ascii="宋体" w:hAnsi="宋体" w:eastAsia="宋体" w:cs="宋体"/>
          <w:i w:val="0"/>
          <w:iCs w:val="0"/>
          <w:caps w:val="0"/>
          <w:color w:val="000000"/>
          <w:spacing w:val="0"/>
          <w:sz w:val="24"/>
          <w:szCs w:val="24"/>
          <w:bdr w:val="none" w:color="auto" w:sz="0" w:space="0"/>
          <w:shd w:val="clear" w:fill="FFFFFF"/>
        </w:rPr>
        <w:t>万人次。</w:t>
      </w:r>
    </w:p>
    <w:p w14:paraId="61594C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BBF6A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00625" cy="2800350"/>
            <wp:effectExtent l="0" t="0" r="9525" b="0"/>
            <wp:docPr id="21"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descr="IMG_278"/>
                    <pic:cNvPicPr>
                      <a:picLocks noChangeAspect="1"/>
                    </pic:cNvPicPr>
                  </pic:nvPicPr>
                  <pic:blipFill>
                    <a:blip r:embed="rId28"/>
                    <a:stretch>
                      <a:fillRect/>
                    </a:stretch>
                  </pic:blipFill>
                  <pic:spPr>
                    <a:xfrm>
                      <a:off x="0" y="0"/>
                      <a:ext cx="5000625" cy="2800350"/>
                    </a:xfrm>
                    <a:prstGeom prst="rect">
                      <a:avLst/>
                    </a:prstGeom>
                    <a:noFill/>
                    <a:ln w="9525">
                      <a:noFill/>
                    </a:ln>
                  </pic:spPr>
                </pic:pic>
              </a:graphicData>
            </a:graphic>
          </wp:inline>
        </w:drawing>
      </w:r>
    </w:p>
    <w:p w14:paraId="0B4351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44ECE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年末全国共有医疗卫生机构</w:t>
      </w:r>
      <w:r>
        <w:rPr>
          <w:rFonts w:hint="default" w:ascii="Times New Roman" w:hAnsi="Times New Roman" w:cs="Times New Roman"/>
          <w:i w:val="0"/>
          <w:iCs w:val="0"/>
          <w:caps w:val="0"/>
          <w:color w:val="000000"/>
          <w:spacing w:val="0"/>
          <w:sz w:val="24"/>
          <w:szCs w:val="24"/>
          <w:bdr w:val="none" w:color="auto" w:sz="0" w:space="0"/>
          <w:shd w:val="clear" w:fill="FFFFFF"/>
        </w:rPr>
        <w:t>110.7</w:t>
      </w:r>
      <w:r>
        <w:rPr>
          <w:rFonts w:hint="eastAsia" w:ascii="宋体" w:hAnsi="宋体" w:eastAsia="宋体" w:cs="宋体"/>
          <w:i w:val="0"/>
          <w:iCs w:val="0"/>
          <w:caps w:val="0"/>
          <w:color w:val="000000"/>
          <w:spacing w:val="0"/>
          <w:sz w:val="24"/>
          <w:szCs w:val="24"/>
          <w:bdr w:val="none" w:color="auto" w:sz="0" w:space="0"/>
          <w:shd w:val="clear" w:fill="FFFFFF"/>
        </w:rPr>
        <w:t>万个，其中医院</w:t>
      </w:r>
      <w:r>
        <w:rPr>
          <w:rFonts w:hint="default" w:ascii="Times New Roman" w:hAnsi="Times New Roman" w:cs="Times New Roman"/>
          <w:i w:val="0"/>
          <w:iCs w:val="0"/>
          <w:caps w:val="0"/>
          <w:color w:val="000000"/>
          <w:spacing w:val="0"/>
          <w:sz w:val="24"/>
          <w:szCs w:val="24"/>
          <w:bdr w:val="none" w:color="auto" w:sz="0" w:space="0"/>
          <w:shd w:val="clear" w:fill="FFFFFF"/>
        </w:rPr>
        <w:t>3.8</w:t>
      </w:r>
      <w:r>
        <w:rPr>
          <w:rFonts w:hint="eastAsia" w:ascii="宋体" w:hAnsi="宋体" w:eastAsia="宋体" w:cs="宋体"/>
          <w:i w:val="0"/>
          <w:iCs w:val="0"/>
          <w:caps w:val="0"/>
          <w:color w:val="000000"/>
          <w:spacing w:val="0"/>
          <w:sz w:val="24"/>
          <w:szCs w:val="24"/>
          <w:bdr w:val="none" w:color="auto" w:sz="0" w:space="0"/>
          <w:shd w:val="clear" w:fill="FFFFFF"/>
        </w:rPr>
        <w:t>万个，在医院中有公立医院</w:t>
      </w:r>
      <w:r>
        <w:rPr>
          <w:rFonts w:hint="default" w:ascii="Times New Roman" w:hAnsi="Times New Roman" w:cs="Times New Roman"/>
          <w:i w:val="0"/>
          <w:iCs w:val="0"/>
          <w:caps w:val="0"/>
          <w:color w:val="000000"/>
          <w:spacing w:val="0"/>
          <w:sz w:val="24"/>
          <w:szCs w:val="24"/>
          <w:bdr w:val="none" w:color="auto" w:sz="0" w:space="0"/>
          <w:shd w:val="clear" w:fill="FFFFFF"/>
        </w:rPr>
        <w:t>1.2</w:t>
      </w:r>
      <w:r>
        <w:rPr>
          <w:rFonts w:hint="eastAsia" w:ascii="宋体" w:hAnsi="宋体" w:eastAsia="宋体" w:cs="宋体"/>
          <w:i w:val="0"/>
          <w:iCs w:val="0"/>
          <w:caps w:val="0"/>
          <w:color w:val="000000"/>
          <w:spacing w:val="0"/>
          <w:sz w:val="24"/>
          <w:szCs w:val="24"/>
          <w:bdr w:val="none" w:color="auto" w:sz="0" w:space="0"/>
          <w:shd w:val="clear" w:fill="FFFFFF"/>
        </w:rPr>
        <w:t>万个，民营医院</w:t>
      </w:r>
      <w:r>
        <w:rPr>
          <w:rFonts w:hint="default" w:ascii="Times New Roman" w:hAnsi="Times New Roman" w:cs="Times New Roman"/>
          <w:i w:val="0"/>
          <w:iCs w:val="0"/>
          <w:caps w:val="0"/>
          <w:color w:val="000000"/>
          <w:spacing w:val="0"/>
          <w:sz w:val="24"/>
          <w:szCs w:val="24"/>
          <w:bdr w:val="none" w:color="auto" w:sz="0" w:space="0"/>
          <w:shd w:val="clear" w:fill="FFFFFF"/>
        </w:rPr>
        <w:t>2.6</w:t>
      </w:r>
      <w:r>
        <w:rPr>
          <w:rFonts w:hint="eastAsia" w:ascii="宋体" w:hAnsi="宋体" w:eastAsia="宋体" w:cs="宋体"/>
          <w:i w:val="0"/>
          <w:iCs w:val="0"/>
          <w:caps w:val="0"/>
          <w:color w:val="000000"/>
          <w:spacing w:val="0"/>
          <w:sz w:val="24"/>
          <w:szCs w:val="24"/>
          <w:bdr w:val="none" w:color="auto" w:sz="0" w:space="0"/>
          <w:shd w:val="clear" w:fill="FFFFFF"/>
        </w:rPr>
        <w:t>万个；基层医疗卫生机构</w:t>
      </w:r>
      <w:r>
        <w:rPr>
          <w:rFonts w:hint="default" w:ascii="Times New Roman" w:hAnsi="Times New Roman" w:cs="Times New Roman"/>
          <w:i w:val="0"/>
          <w:iCs w:val="0"/>
          <w:caps w:val="0"/>
          <w:color w:val="000000"/>
          <w:spacing w:val="0"/>
          <w:sz w:val="24"/>
          <w:szCs w:val="24"/>
          <w:bdr w:val="none" w:color="auto" w:sz="0" w:space="0"/>
          <w:shd w:val="clear" w:fill="FFFFFF"/>
        </w:rPr>
        <w:t>105.5</w:t>
      </w:r>
      <w:r>
        <w:rPr>
          <w:rFonts w:hint="eastAsia" w:ascii="宋体" w:hAnsi="宋体" w:eastAsia="宋体" w:cs="宋体"/>
          <w:i w:val="0"/>
          <w:iCs w:val="0"/>
          <w:caps w:val="0"/>
          <w:color w:val="000000"/>
          <w:spacing w:val="0"/>
          <w:sz w:val="24"/>
          <w:szCs w:val="24"/>
          <w:bdr w:val="none" w:color="auto" w:sz="0" w:space="0"/>
          <w:shd w:val="clear" w:fill="FFFFFF"/>
        </w:rPr>
        <w:t>万个，其中乡镇卫生院</w:t>
      </w:r>
      <w:r>
        <w:rPr>
          <w:rFonts w:hint="default" w:ascii="Times New Roman" w:hAnsi="Times New Roman" w:cs="Times New Roman"/>
          <w:i w:val="0"/>
          <w:iCs w:val="0"/>
          <w:caps w:val="0"/>
          <w:color w:val="000000"/>
          <w:spacing w:val="0"/>
          <w:sz w:val="24"/>
          <w:szCs w:val="24"/>
          <w:bdr w:val="none" w:color="auto" w:sz="0" w:space="0"/>
          <w:shd w:val="clear" w:fill="FFFFFF"/>
        </w:rPr>
        <w:t>3.3</w:t>
      </w:r>
      <w:r>
        <w:rPr>
          <w:rFonts w:hint="eastAsia" w:ascii="宋体" w:hAnsi="宋体" w:eastAsia="宋体" w:cs="宋体"/>
          <w:i w:val="0"/>
          <w:iCs w:val="0"/>
          <w:caps w:val="0"/>
          <w:color w:val="000000"/>
          <w:spacing w:val="0"/>
          <w:sz w:val="24"/>
          <w:szCs w:val="24"/>
          <w:bdr w:val="none" w:color="auto" w:sz="0" w:space="0"/>
          <w:shd w:val="clear" w:fill="FFFFFF"/>
        </w:rPr>
        <w:t>万个，社区卫生服务中心（站）</w:t>
      </w:r>
      <w:r>
        <w:rPr>
          <w:rFonts w:hint="default" w:ascii="Times New Roman" w:hAnsi="Times New Roman" w:cs="Times New Roman"/>
          <w:i w:val="0"/>
          <w:iCs w:val="0"/>
          <w:caps w:val="0"/>
          <w:color w:val="000000"/>
          <w:spacing w:val="0"/>
          <w:sz w:val="24"/>
          <w:szCs w:val="24"/>
          <w:bdr w:val="none" w:color="auto" w:sz="0" w:space="0"/>
          <w:shd w:val="clear" w:fill="FFFFFF"/>
        </w:rPr>
        <w:t>3.8</w:t>
      </w:r>
      <w:r>
        <w:rPr>
          <w:rFonts w:hint="eastAsia" w:ascii="宋体" w:hAnsi="宋体" w:eastAsia="宋体" w:cs="宋体"/>
          <w:i w:val="0"/>
          <w:iCs w:val="0"/>
          <w:caps w:val="0"/>
          <w:color w:val="000000"/>
          <w:spacing w:val="0"/>
          <w:sz w:val="24"/>
          <w:szCs w:val="24"/>
          <w:bdr w:val="none" w:color="auto" w:sz="0" w:space="0"/>
          <w:shd w:val="clear" w:fill="FFFFFF"/>
        </w:rPr>
        <w:t>万个，门诊部（所）</w:t>
      </w:r>
      <w:r>
        <w:rPr>
          <w:rFonts w:hint="default" w:ascii="Times New Roman" w:hAnsi="Times New Roman" w:cs="Times New Roman"/>
          <w:i w:val="0"/>
          <w:iCs w:val="0"/>
          <w:caps w:val="0"/>
          <w:color w:val="000000"/>
          <w:spacing w:val="0"/>
          <w:sz w:val="24"/>
          <w:szCs w:val="24"/>
          <w:bdr w:val="none" w:color="auto" w:sz="0" w:space="0"/>
          <w:shd w:val="clear" w:fill="FFFFFF"/>
        </w:rPr>
        <w:t>42.4</w:t>
      </w:r>
      <w:r>
        <w:rPr>
          <w:rFonts w:hint="eastAsia" w:ascii="宋体" w:hAnsi="宋体" w:eastAsia="宋体" w:cs="宋体"/>
          <w:i w:val="0"/>
          <w:iCs w:val="0"/>
          <w:caps w:val="0"/>
          <w:color w:val="000000"/>
          <w:spacing w:val="0"/>
          <w:sz w:val="24"/>
          <w:szCs w:val="24"/>
          <w:bdr w:val="none" w:color="auto" w:sz="0" w:space="0"/>
          <w:shd w:val="clear" w:fill="FFFFFF"/>
        </w:rPr>
        <w:t>万个，村卫生室</w:t>
      </w:r>
      <w:r>
        <w:rPr>
          <w:rFonts w:hint="default" w:ascii="Times New Roman" w:hAnsi="Times New Roman" w:cs="Times New Roman"/>
          <w:i w:val="0"/>
          <w:iCs w:val="0"/>
          <w:caps w:val="0"/>
          <w:color w:val="000000"/>
          <w:spacing w:val="0"/>
          <w:sz w:val="24"/>
          <w:szCs w:val="24"/>
          <w:bdr w:val="none" w:color="auto" w:sz="0" w:space="0"/>
          <w:shd w:val="clear" w:fill="FFFFFF"/>
        </w:rPr>
        <w:t>56.0</w:t>
      </w:r>
      <w:r>
        <w:rPr>
          <w:rFonts w:hint="eastAsia" w:ascii="宋体" w:hAnsi="宋体" w:eastAsia="宋体" w:cs="宋体"/>
          <w:i w:val="0"/>
          <w:iCs w:val="0"/>
          <w:caps w:val="0"/>
          <w:color w:val="000000"/>
          <w:spacing w:val="0"/>
          <w:sz w:val="24"/>
          <w:szCs w:val="24"/>
          <w:bdr w:val="none" w:color="auto" w:sz="0" w:space="0"/>
          <w:shd w:val="clear" w:fill="FFFFFF"/>
        </w:rPr>
        <w:t>万个；专业公共卫生机构</w:t>
      </w:r>
      <w:r>
        <w:rPr>
          <w:rFonts w:hint="default" w:ascii="Times New Roman" w:hAnsi="Times New Roman" w:cs="Times New Roman"/>
          <w:i w:val="0"/>
          <w:iCs w:val="0"/>
          <w:caps w:val="0"/>
          <w:color w:val="000000"/>
          <w:spacing w:val="0"/>
          <w:sz w:val="24"/>
          <w:szCs w:val="24"/>
          <w:bdr w:val="none" w:color="auto" w:sz="0" w:space="0"/>
          <w:shd w:val="clear" w:fill="FFFFFF"/>
        </w:rPr>
        <w:t>9231</w:t>
      </w:r>
      <w:r>
        <w:rPr>
          <w:rFonts w:hint="eastAsia" w:ascii="宋体" w:hAnsi="宋体" w:eastAsia="宋体" w:cs="宋体"/>
          <w:i w:val="0"/>
          <w:iCs w:val="0"/>
          <w:caps w:val="0"/>
          <w:color w:val="000000"/>
          <w:spacing w:val="0"/>
          <w:sz w:val="24"/>
          <w:szCs w:val="24"/>
          <w:bdr w:val="none" w:color="auto" w:sz="0" w:space="0"/>
          <w:shd w:val="clear" w:fill="FFFFFF"/>
        </w:rPr>
        <w:t>个（不含卫生监督所、中心），其中疾病预防控制中心</w:t>
      </w:r>
      <w:r>
        <w:rPr>
          <w:rFonts w:hint="default" w:ascii="Times New Roman" w:hAnsi="Times New Roman" w:cs="Times New Roman"/>
          <w:i w:val="0"/>
          <w:iCs w:val="0"/>
          <w:caps w:val="0"/>
          <w:color w:val="000000"/>
          <w:spacing w:val="0"/>
          <w:sz w:val="24"/>
          <w:szCs w:val="24"/>
          <w:bdr w:val="none" w:color="auto" w:sz="0" w:space="0"/>
          <w:shd w:val="clear" w:fill="FFFFFF"/>
        </w:rPr>
        <w:t>3478</w:t>
      </w:r>
      <w:r>
        <w:rPr>
          <w:rFonts w:hint="eastAsia" w:ascii="宋体" w:hAnsi="宋体" w:eastAsia="宋体" w:cs="宋体"/>
          <w:i w:val="0"/>
          <w:iCs w:val="0"/>
          <w:caps w:val="0"/>
          <w:color w:val="000000"/>
          <w:spacing w:val="0"/>
          <w:sz w:val="24"/>
          <w:szCs w:val="24"/>
          <w:bdr w:val="none" w:color="auto" w:sz="0" w:space="0"/>
          <w:shd w:val="clear" w:fill="FFFFFF"/>
        </w:rPr>
        <w:t>个。卫生技术人员</w:t>
      </w:r>
      <w:r>
        <w:rPr>
          <w:rFonts w:hint="default" w:ascii="Times New Roman" w:hAnsi="Times New Roman" w:cs="Times New Roman"/>
          <w:i w:val="0"/>
          <w:iCs w:val="0"/>
          <w:caps w:val="0"/>
          <w:color w:val="000000"/>
          <w:spacing w:val="0"/>
          <w:sz w:val="24"/>
          <w:szCs w:val="24"/>
          <w:bdr w:val="none" w:color="auto" w:sz="0" w:space="0"/>
          <w:shd w:val="clear" w:fill="FFFFFF"/>
        </w:rPr>
        <w:t>1340</w:t>
      </w:r>
      <w:r>
        <w:rPr>
          <w:rFonts w:hint="eastAsia" w:ascii="宋体" w:hAnsi="宋体" w:eastAsia="宋体" w:cs="宋体"/>
          <w:i w:val="0"/>
          <w:iCs w:val="0"/>
          <w:caps w:val="0"/>
          <w:color w:val="000000"/>
          <w:spacing w:val="0"/>
          <w:sz w:val="24"/>
          <w:szCs w:val="24"/>
          <w:bdr w:val="none" w:color="auto" w:sz="0" w:space="0"/>
          <w:shd w:val="clear" w:fill="FFFFFF"/>
        </w:rPr>
        <w:t>万人，其中执业医师和执业助理医师</w:t>
      </w:r>
      <w:r>
        <w:rPr>
          <w:rFonts w:hint="default" w:ascii="Times New Roman" w:hAnsi="Times New Roman" w:cs="Times New Roman"/>
          <w:i w:val="0"/>
          <w:iCs w:val="0"/>
          <w:caps w:val="0"/>
          <w:color w:val="000000"/>
          <w:spacing w:val="0"/>
          <w:sz w:val="24"/>
          <w:szCs w:val="24"/>
          <w:bdr w:val="none" w:color="auto" w:sz="0" w:space="0"/>
          <w:shd w:val="clear" w:fill="FFFFFF"/>
        </w:rPr>
        <w:t>529</w:t>
      </w:r>
      <w:r>
        <w:rPr>
          <w:rFonts w:hint="eastAsia" w:ascii="宋体" w:hAnsi="宋体" w:eastAsia="宋体" w:cs="宋体"/>
          <w:i w:val="0"/>
          <w:iCs w:val="0"/>
          <w:caps w:val="0"/>
          <w:color w:val="000000"/>
          <w:spacing w:val="0"/>
          <w:sz w:val="24"/>
          <w:szCs w:val="24"/>
          <w:bdr w:val="none" w:color="auto" w:sz="0" w:space="0"/>
          <w:shd w:val="clear" w:fill="FFFFFF"/>
        </w:rPr>
        <w:t>万人，注册护士</w:t>
      </w:r>
      <w:r>
        <w:rPr>
          <w:rFonts w:hint="default" w:ascii="Times New Roman" w:hAnsi="Times New Roman" w:cs="Times New Roman"/>
          <w:i w:val="0"/>
          <w:iCs w:val="0"/>
          <w:caps w:val="0"/>
          <w:color w:val="000000"/>
          <w:spacing w:val="0"/>
          <w:sz w:val="24"/>
          <w:szCs w:val="24"/>
          <w:bdr w:val="none" w:color="auto" w:sz="0" w:space="0"/>
          <w:shd w:val="clear" w:fill="FFFFFF"/>
        </w:rPr>
        <w:t>603</w:t>
      </w:r>
      <w:r>
        <w:rPr>
          <w:rFonts w:hint="eastAsia" w:ascii="宋体" w:hAnsi="宋体" w:eastAsia="宋体" w:cs="宋体"/>
          <w:i w:val="0"/>
          <w:iCs w:val="0"/>
          <w:caps w:val="0"/>
          <w:color w:val="000000"/>
          <w:spacing w:val="0"/>
          <w:sz w:val="24"/>
          <w:szCs w:val="24"/>
          <w:bdr w:val="none" w:color="auto" w:sz="0" w:space="0"/>
          <w:shd w:val="clear" w:fill="FFFFFF"/>
        </w:rPr>
        <w:t>万人。医疗卫生机构床位</w:t>
      </w:r>
      <w:r>
        <w:rPr>
          <w:rFonts w:hint="default" w:ascii="Times New Roman" w:hAnsi="Times New Roman" w:cs="Times New Roman"/>
          <w:i w:val="0"/>
          <w:iCs w:val="0"/>
          <w:caps w:val="0"/>
          <w:color w:val="000000"/>
          <w:spacing w:val="0"/>
          <w:sz w:val="24"/>
          <w:szCs w:val="24"/>
          <w:bdr w:val="none" w:color="auto" w:sz="0" w:space="0"/>
          <w:shd w:val="clear" w:fill="FFFFFF"/>
        </w:rPr>
        <w:t>1009</w:t>
      </w:r>
      <w:r>
        <w:rPr>
          <w:rFonts w:hint="eastAsia" w:ascii="宋体" w:hAnsi="宋体" w:eastAsia="宋体" w:cs="宋体"/>
          <w:i w:val="0"/>
          <w:iCs w:val="0"/>
          <w:caps w:val="0"/>
          <w:color w:val="000000"/>
          <w:spacing w:val="0"/>
          <w:sz w:val="24"/>
          <w:szCs w:val="24"/>
          <w:bdr w:val="none" w:color="auto" w:sz="0" w:space="0"/>
          <w:shd w:val="clear" w:fill="FFFFFF"/>
        </w:rPr>
        <w:t>万张，其中医院</w:t>
      </w:r>
      <w:r>
        <w:rPr>
          <w:rFonts w:hint="default" w:ascii="Times New Roman" w:hAnsi="Times New Roman" w:cs="Times New Roman"/>
          <w:i w:val="0"/>
          <w:iCs w:val="0"/>
          <w:caps w:val="0"/>
          <w:color w:val="000000"/>
          <w:spacing w:val="0"/>
          <w:sz w:val="24"/>
          <w:szCs w:val="24"/>
          <w:bdr w:val="none" w:color="auto" w:sz="0" w:space="0"/>
          <w:shd w:val="clear" w:fill="FFFFFF"/>
        </w:rPr>
        <w:t>799</w:t>
      </w:r>
      <w:r>
        <w:rPr>
          <w:rFonts w:hint="eastAsia" w:ascii="宋体" w:hAnsi="宋体" w:eastAsia="宋体" w:cs="宋体"/>
          <w:i w:val="0"/>
          <w:iCs w:val="0"/>
          <w:caps w:val="0"/>
          <w:color w:val="000000"/>
          <w:spacing w:val="0"/>
          <w:sz w:val="24"/>
          <w:szCs w:val="24"/>
          <w:bdr w:val="none" w:color="auto" w:sz="0" w:space="0"/>
          <w:shd w:val="clear" w:fill="FFFFFF"/>
        </w:rPr>
        <w:t>万张，乡镇卫生院</w:t>
      </w:r>
      <w:r>
        <w:rPr>
          <w:rFonts w:hint="default" w:ascii="Times New Roman" w:hAnsi="Times New Roman" w:cs="Times New Roman"/>
          <w:i w:val="0"/>
          <w:iCs w:val="0"/>
          <w:caps w:val="0"/>
          <w:color w:val="000000"/>
          <w:spacing w:val="0"/>
          <w:sz w:val="24"/>
          <w:szCs w:val="24"/>
          <w:bdr w:val="none" w:color="auto" w:sz="0" w:space="0"/>
          <w:shd w:val="clear" w:fill="FFFFFF"/>
        </w:rPr>
        <w:t>144</w:t>
      </w:r>
      <w:r>
        <w:rPr>
          <w:rFonts w:hint="eastAsia" w:ascii="宋体" w:hAnsi="宋体" w:eastAsia="宋体" w:cs="宋体"/>
          <w:i w:val="0"/>
          <w:iCs w:val="0"/>
          <w:caps w:val="0"/>
          <w:color w:val="000000"/>
          <w:spacing w:val="0"/>
          <w:sz w:val="24"/>
          <w:szCs w:val="24"/>
          <w:bdr w:val="none" w:color="auto" w:sz="0" w:space="0"/>
          <w:shd w:val="clear" w:fill="FFFFFF"/>
        </w:rPr>
        <w:t>万张。全年总诊疗人次</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[81]</w:t>
      </w:r>
      <w:r>
        <w:rPr>
          <w:rFonts w:hint="default" w:ascii="Times New Roman" w:hAnsi="Times New Roman" w:cs="Times New Roman"/>
          <w:i w:val="0"/>
          <w:iCs w:val="0"/>
          <w:caps w:val="0"/>
          <w:color w:val="000000"/>
          <w:spacing w:val="0"/>
          <w:sz w:val="24"/>
          <w:szCs w:val="24"/>
          <w:bdr w:val="none" w:color="auto" w:sz="0" w:space="0"/>
          <w:shd w:val="clear" w:fill="FFFFFF"/>
        </w:rPr>
        <w:t>105.8</w:t>
      </w:r>
      <w:r>
        <w:rPr>
          <w:rFonts w:hint="eastAsia" w:ascii="宋体" w:hAnsi="宋体" w:eastAsia="宋体" w:cs="宋体"/>
          <w:i w:val="0"/>
          <w:iCs w:val="0"/>
          <w:caps w:val="0"/>
          <w:color w:val="000000"/>
          <w:spacing w:val="0"/>
          <w:sz w:val="24"/>
          <w:szCs w:val="24"/>
          <w:bdr w:val="none" w:color="auto" w:sz="0" w:space="0"/>
          <w:shd w:val="clear" w:fill="FFFFFF"/>
        </w:rPr>
        <w:t>亿人次，出院人次</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[82]</w:t>
      </w:r>
      <w:r>
        <w:rPr>
          <w:rFonts w:hint="default" w:ascii="Times New Roman" w:hAnsi="Times New Roman" w:cs="Times New Roman"/>
          <w:i w:val="0"/>
          <w:iCs w:val="0"/>
          <w:caps w:val="0"/>
          <w:color w:val="000000"/>
          <w:spacing w:val="0"/>
          <w:sz w:val="24"/>
          <w:szCs w:val="24"/>
          <w:bdr w:val="none" w:color="auto" w:sz="0" w:space="0"/>
          <w:shd w:val="clear" w:fill="FFFFFF"/>
        </w:rPr>
        <w:t>3.0</w:t>
      </w:r>
      <w:r>
        <w:rPr>
          <w:rFonts w:hint="eastAsia" w:ascii="宋体" w:hAnsi="宋体" w:eastAsia="宋体" w:cs="宋体"/>
          <w:i w:val="0"/>
          <w:iCs w:val="0"/>
          <w:caps w:val="0"/>
          <w:color w:val="000000"/>
          <w:spacing w:val="0"/>
          <w:sz w:val="24"/>
          <w:szCs w:val="24"/>
          <w:bdr w:val="none" w:color="auto" w:sz="0" w:space="0"/>
          <w:shd w:val="clear" w:fill="FFFFFF"/>
        </w:rPr>
        <w:t>亿人次。</w:t>
      </w:r>
    </w:p>
    <w:p w14:paraId="575492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50DE3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71775"/>
            <wp:effectExtent l="0" t="0" r="0" b="9525"/>
            <wp:docPr id="22"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4" descr="IMG_279"/>
                    <pic:cNvPicPr>
                      <a:picLocks noChangeAspect="1"/>
                    </pic:cNvPicPr>
                  </pic:nvPicPr>
                  <pic:blipFill>
                    <a:blip r:embed="rId29"/>
                    <a:stretch>
                      <a:fillRect/>
                    </a:stretch>
                  </pic:blipFill>
                  <pic:spPr>
                    <a:xfrm>
                      <a:off x="0" y="0"/>
                      <a:ext cx="5067300" cy="2771775"/>
                    </a:xfrm>
                    <a:prstGeom prst="rect">
                      <a:avLst/>
                    </a:prstGeom>
                    <a:noFill/>
                    <a:ln w="9525">
                      <a:noFill/>
                    </a:ln>
                  </pic:spPr>
                </pic:pic>
              </a:graphicData>
            </a:graphic>
          </wp:inline>
        </w:drawing>
      </w:r>
    </w:p>
    <w:p w14:paraId="104CEB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501689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年末全国共有体育场地</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[83]</w:t>
      </w:r>
      <w:r>
        <w:rPr>
          <w:rFonts w:hint="default" w:ascii="Times New Roman" w:hAnsi="Times New Roman" w:cs="Times New Roman"/>
          <w:i w:val="0"/>
          <w:iCs w:val="0"/>
          <w:caps w:val="0"/>
          <w:color w:val="000000"/>
          <w:spacing w:val="0"/>
          <w:sz w:val="24"/>
          <w:szCs w:val="24"/>
          <w:bdr w:val="none" w:color="auto" w:sz="0" w:space="0"/>
          <w:shd w:val="clear" w:fill="FFFFFF"/>
        </w:rPr>
        <w:t>500.4</w:t>
      </w:r>
      <w:r>
        <w:rPr>
          <w:rFonts w:hint="eastAsia" w:ascii="宋体" w:hAnsi="宋体" w:eastAsia="宋体" w:cs="宋体"/>
          <w:i w:val="0"/>
          <w:iCs w:val="0"/>
          <w:caps w:val="0"/>
          <w:color w:val="000000"/>
          <w:spacing w:val="0"/>
          <w:sz w:val="24"/>
          <w:szCs w:val="24"/>
          <w:bdr w:val="none" w:color="auto" w:sz="0" w:space="0"/>
          <w:shd w:val="clear" w:fill="FFFFFF"/>
        </w:rPr>
        <w:t>万个，体育场地面积</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[84]</w:t>
      </w:r>
      <w:r>
        <w:rPr>
          <w:rFonts w:hint="default" w:ascii="Times New Roman" w:hAnsi="Times New Roman" w:cs="Times New Roman"/>
          <w:i w:val="0"/>
          <w:iCs w:val="0"/>
          <w:caps w:val="0"/>
          <w:color w:val="000000"/>
          <w:spacing w:val="0"/>
          <w:sz w:val="24"/>
          <w:szCs w:val="24"/>
          <w:bdr w:val="none" w:color="auto" w:sz="0" w:space="0"/>
          <w:shd w:val="clear" w:fill="FFFFFF"/>
        </w:rPr>
        <w:t>43.7</w:t>
      </w:r>
      <w:r>
        <w:rPr>
          <w:rFonts w:hint="eastAsia" w:ascii="宋体" w:hAnsi="宋体" w:eastAsia="宋体" w:cs="宋体"/>
          <w:i w:val="0"/>
          <w:iCs w:val="0"/>
          <w:caps w:val="0"/>
          <w:color w:val="000000"/>
          <w:spacing w:val="0"/>
          <w:sz w:val="24"/>
          <w:szCs w:val="24"/>
          <w:bdr w:val="none" w:color="auto" w:sz="0" w:space="0"/>
          <w:shd w:val="clear" w:fill="FFFFFF"/>
        </w:rPr>
        <w:t>亿平方米，人均体育场地面积</w:t>
      </w:r>
      <w:r>
        <w:rPr>
          <w:rFonts w:hint="default" w:ascii="Times New Roman" w:hAnsi="Times New Roman" w:cs="Times New Roman"/>
          <w:i w:val="0"/>
          <w:iCs w:val="0"/>
          <w:caps w:val="0"/>
          <w:color w:val="000000"/>
          <w:spacing w:val="0"/>
          <w:sz w:val="24"/>
          <w:szCs w:val="24"/>
          <w:bdr w:val="none" w:color="auto" w:sz="0" w:space="0"/>
          <w:shd w:val="clear" w:fill="FFFFFF"/>
        </w:rPr>
        <w:t>3.1</w:t>
      </w:r>
      <w:r>
        <w:rPr>
          <w:rFonts w:hint="eastAsia" w:ascii="宋体" w:hAnsi="宋体" w:eastAsia="宋体" w:cs="宋体"/>
          <w:i w:val="0"/>
          <w:iCs w:val="0"/>
          <w:caps w:val="0"/>
          <w:color w:val="000000"/>
          <w:spacing w:val="0"/>
          <w:sz w:val="24"/>
          <w:szCs w:val="24"/>
          <w:bdr w:val="none" w:color="auto" w:sz="0" w:space="0"/>
          <w:shd w:val="clear" w:fill="FFFFFF"/>
        </w:rPr>
        <w:t>平方米。全年我国运动员在</w:t>
      </w:r>
      <w:r>
        <w:rPr>
          <w:rFonts w:hint="default" w:ascii="Times New Roman" w:hAnsi="Times New Roman" w:cs="Times New Roman"/>
          <w:i w:val="0"/>
          <w:iCs w:val="0"/>
          <w:caps w:val="0"/>
          <w:color w:val="000000"/>
          <w:spacing w:val="0"/>
          <w:sz w:val="24"/>
          <w:szCs w:val="24"/>
          <w:bdr w:val="none" w:color="auto" w:sz="0" w:space="0"/>
          <w:shd w:val="clear" w:fill="FFFFFF"/>
        </w:rPr>
        <w:t>31</w:t>
      </w:r>
      <w:r>
        <w:rPr>
          <w:rFonts w:hint="eastAsia" w:ascii="宋体" w:hAnsi="宋体" w:eastAsia="宋体" w:cs="宋体"/>
          <w:i w:val="0"/>
          <w:iCs w:val="0"/>
          <w:caps w:val="0"/>
          <w:color w:val="000000"/>
          <w:spacing w:val="0"/>
          <w:sz w:val="24"/>
          <w:szCs w:val="24"/>
          <w:bdr w:val="none" w:color="auto" w:sz="0" w:space="0"/>
          <w:shd w:val="clear" w:fill="FFFFFF"/>
        </w:rPr>
        <w:t>个项目中获得</w:t>
      </w:r>
      <w:r>
        <w:rPr>
          <w:rFonts w:hint="default" w:ascii="Times New Roman" w:hAnsi="Times New Roman" w:cs="Times New Roman"/>
          <w:i w:val="0"/>
          <w:iCs w:val="0"/>
          <w:caps w:val="0"/>
          <w:color w:val="000000"/>
          <w:spacing w:val="0"/>
          <w:sz w:val="24"/>
          <w:szCs w:val="24"/>
          <w:bdr w:val="none" w:color="auto" w:sz="0" w:space="0"/>
          <w:shd w:val="clear" w:fill="FFFFFF"/>
        </w:rPr>
        <w:t>146</w:t>
      </w:r>
      <w:r>
        <w:rPr>
          <w:rFonts w:hint="eastAsia" w:ascii="宋体" w:hAnsi="宋体" w:eastAsia="宋体" w:cs="宋体"/>
          <w:i w:val="0"/>
          <w:iCs w:val="0"/>
          <w:caps w:val="0"/>
          <w:color w:val="000000"/>
          <w:spacing w:val="0"/>
          <w:sz w:val="24"/>
          <w:szCs w:val="24"/>
          <w:bdr w:val="none" w:color="auto" w:sz="0" w:space="0"/>
          <w:shd w:val="clear" w:fill="FFFFFF"/>
        </w:rPr>
        <w:t>个世界冠军，共创</w:t>
      </w:r>
      <w:r>
        <w:rPr>
          <w:rFonts w:hint="default" w:ascii="Times New Roman" w:hAnsi="Times New Roman" w:cs="Times New Roman"/>
          <w:i w:val="0"/>
          <w:iCs w:val="0"/>
          <w:caps w:val="0"/>
          <w:color w:val="000000"/>
          <w:spacing w:val="0"/>
          <w:sz w:val="24"/>
          <w:szCs w:val="24"/>
          <w:bdr w:val="none" w:color="auto" w:sz="0" w:space="0"/>
          <w:shd w:val="clear" w:fill="FFFFFF"/>
        </w:rPr>
        <w:t>17</w:t>
      </w:r>
      <w:r>
        <w:rPr>
          <w:rFonts w:hint="eastAsia" w:ascii="宋体" w:hAnsi="宋体" w:eastAsia="宋体" w:cs="宋体"/>
          <w:i w:val="0"/>
          <w:iCs w:val="0"/>
          <w:caps w:val="0"/>
          <w:color w:val="000000"/>
          <w:spacing w:val="0"/>
          <w:sz w:val="24"/>
          <w:szCs w:val="24"/>
          <w:bdr w:val="none" w:color="auto" w:sz="0" w:space="0"/>
          <w:shd w:val="clear" w:fill="FFFFFF"/>
        </w:rPr>
        <w:t>项世界纪录。在哈尔滨第</w:t>
      </w:r>
      <w:r>
        <w:rPr>
          <w:rFonts w:hint="default" w:ascii="Times New Roman" w:hAnsi="Times New Roman" w:cs="Times New Roman"/>
          <w:i w:val="0"/>
          <w:iCs w:val="0"/>
          <w:caps w:val="0"/>
          <w:color w:val="000000"/>
          <w:spacing w:val="0"/>
          <w:sz w:val="24"/>
          <w:szCs w:val="24"/>
          <w:bdr w:val="none" w:color="auto" w:sz="0" w:space="0"/>
          <w:shd w:val="clear" w:fill="FFFFFF"/>
        </w:rPr>
        <w:t>9</w:t>
      </w:r>
      <w:r>
        <w:rPr>
          <w:rFonts w:hint="eastAsia" w:ascii="宋体" w:hAnsi="宋体" w:eastAsia="宋体" w:cs="宋体"/>
          <w:i w:val="0"/>
          <w:iCs w:val="0"/>
          <w:caps w:val="0"/>
          <w:color w:val="000000"/>
          <w:spacing w:val="0"/>
          <w:sz w:val="24"/>
          <w:szCs w:val="24"/>
          <w:bdr w:val="none" w:color="auto" w:sz="0" w:space="0"/>
          <w:shd w:val="clear" w:fill="FFFFFF"/>
        </w:rPr>
        <w:t>届亚洲冬季运动会上，我国运动员共获得</w:t>
      </w:r>
      <w:r>
        <w:rPr>
          <w:rFonts w:hint="default" w:ascii="Times New Roman" w:hAnsi="Times New Roman" w:cs="Times New Roman"/>
          <w:i w:val="0"/>
          <w:iCs w:val="0"/>
          <w:caps w:val="0"/>
          <w:color w:val="000000"/>
          <w:spacing w:val="0"/>
          <w:sz w:val="24"/>
          <w:szCs w:val="24"/>
          <w:bdr w:val="none" w:color="auto" w:sz="0" w:space="0"/>
          <w:shd w:val="clear" w:fill="FFFFFF"/>
        </w:rPr>
        <w:t>32</w:t>
      </w:r>
      <w:r>
        <w:rPr>
          <w:rFonts w:hint="eastAsia" w:ascii="宋体" w:hAnsi="宋体" w:eastAsia="宋体" w:cs="宋体"/>
          <w:i w:val="0"/>
          <w:iCs w:val="0"/>
          <w:caps w:val="0"/>
          <w:color w:val="000000"/>
          <w:spacing w:val="0"/>
          <w:sz w:val="24"/>
          <w:szCs w:val="24"/>
          <w:bdr w:val="none" w:color="auto" w:sz="0" w:space="0"/>
          <w:shd w:val="clear" w:fill="FFFFFF"/>
        </w:rPr>
        <w:t>枚金牌、</w:t>
      </w:r>
      <w:r>
        <w:rPr>
          <w:rFonts w:hint="default" w:ascii="Times New Roman" w:hAnsi="Times New Roman" w:cs="Times New Roman"/>
          <w:i w:val="0"/>
          <w:iCs w:val="0"/>
          <w:caps w:val="0"/>
          <w:color w:val="000000"/>
          <w:spacing w:val="0"/>
          <w:sz w:val="24"/>
          <w:szCs w:val="24"/>
          <w:bdr w:val="none" w:color="auto" w:sz="0" w:space="0"/>
          <w:shd w:val="clear" w:fill="FFFFFF"/>
        </w:rPr>
        <w:t>27</w:t>
      </w:r>
      <w:r>
        <w:rPr>
          <w:rFonts w:hint="eastAsia" w:ascii="宋体" w:hAnsi="宋体" w:eastAsia="宋体" w:cs="宋体"/>
          <w:i w:val="0"/>
          <w:iCs w:val="0"/>
          <w:caps w:val="0"/>
          <w:color w:val="000000"/>
          <w:spacing w:val="0"/>
          <w:sz w:val="24"/>
          <w:szCs w:val="24"/>
          <w:bdr w:val="none" w:color="auto" w:sz="0" w:space="0"/>
          <w:shd w:val="clear" w:fill="FFFFFF"/>
        </w:rPr>
        <w:t>枚银牌、</w:t>
      </w:r>
      <w:r>
        <w:rPr>
          <w:rFonts w:hint="default" w:ascii="Times New Roman" w:hAnsi="Times New Roman" w:cs="Times New Roman"/>
          <w:i w:val="0"/>
          <w:iCs w:val="0"/>
          <w:caps w:val="0"/>
          <w:color w:val="000000"/>
          <w:spacing w:val="0"/>
          <w:sz w:val="24"/>
          <w:szCs w:val="24"/>
          <w:bdr w:val="none" w:color="auto" w:sz="0" w:space="0"/>
          <w:shd w:val="clear" w:fill="FFFFFF"/>
        </w:rPr>
        <w:t>26</w:t>
      </w:r>
      <w:r>
        <w:rPr>
          <w:rFonts w:hint="eastAsia" w:ascii="宋体" w:hAnsi="宋体" w:eastAsia="宋体" w:cs="宋体"/>
          <w:i w:val="0"/>
          <w:iCs w:val="0"/>
          <w:caps w:val="0"/>
          <w:color w:val="000000"/>
          <w:spacing w:val="0"/>
          <w:sz w:val="24"/>
          <w:szCs w:val="24"/>
          <w:bdr w:val="none" w:color="auto" w:sz="0" w:space="0"/>
          <w:shd w:val="clear" w:fill="FFFFFF"/>
        </w:rPr>
        <w:t>枚铜牌，共计</w:t>
      </w:r>
      <w:r>
        <w:rPr>
          <w:rFonts w:hint="default" w:ascii="Times New Roman" w:hAnsi="Times New Roman" w:cs="Times New Roman"/>
          <w:i w:val="0"/>
          <w:iCs w:val="0"/>
          <w:caps w:val="0"/>
          <w:color w:val="000000"/>
          <w:spacing w:val="0"/>
          <w:sz w:val="24"/>
          <w:szCs w:val="24"/>
          <w:bdr w:val="none" w:color="auto" w:sz="0" w:space="0"/>
          <w:shd w:val="clear" w:fill="FFFFFF"/>
        </w:rPr>
        <w:t>85</w:t>
      </w:r>
      <w:r>
        <w:rPr>
          <w:rFonts w:hint="eastAsia" w:ascii="宋体" w:hAnsi="宋体" w:eastAsia="宋体" w:cs="宋体"/>
          <w:i w:val="0"/>
          <w:iCs w:val="0"/>
          <w:caps w:val="0"/>
          <w:color w:val="000000"/>
          <w:spacing w:val="0"/>
          <w:sz w:val="24"/>
          <w:szCs w:val="24"/>
          <w:bdr w:val="none" w:color="auto" w:sz="0" w:space="0"/>
          <w:shd w:val="clear" w:fill="FFFFFF"/>
        </w:rPr>
        <w:t>枚奖牌，位列金牌榜和奖牌榜首位，创造亚洲冬季运动会历史参赛最好成绩。我国残疾人运动员在</w:t>
      </w:r>
      <w:r>
        <w:rPr>
          <w:rFonts w:hint="default" w:ascii="Times New Roman" w:hAnsi="Times New Roman" w:cs="Times New Roman"/>
          <w:i w:val="0"/>
          <w:iCs w:val="0"/>
          <w:caps w:val="0"/>
          <w:color w:val="000000"/>
          <w:spacing w:val="0"/>
          <w:sz w:val="24"/>
          <w:szCs w:val="24"/>
          <w:bdr w:val="none" w:color="auto" w:sz="0" w:space="0"/>
          <w:shd w:val="clear" w:fill="FFFFFF"/>
        </w:rPr>
        <w:t>23</w:t>
      </w:r>
      <w:r>
        <w:rPr>
          <w:rFonts w:hint="eastAsia" w:ascii="宋体" w:hAnsi="宋体" w:eastAsia="宋体" w:cs="宋体"/>
          <w:i w:val="0"/>
          <w:iCs w:val="0"/>
          <w:caps w:val="0"/>
          <w:color w:val="000000"/>
          <w:spacing w:val="0"/>
          <w:sz w:val="24"/>
          <w:szCs w:val="24"/>
          <w:bdr w:val="none" w:color="auto" w:sz="0" w:space="0"/>
          <w:shd w:val="clear" w:fill="FFFFFF"/>
        </w:rPr>
        <w:t>项国际赛事中获得</w:t>
      </w:r>
      <w:r>
        <w:rPr>
          <w:rFonts w:hint="default" w:ascii="Times New Roman" w:hAnsi="Times New Roman" w:cs="Times New Roman"/>
          <w:i w:val="0"/>
          <w:iCs w:val="0"/>
          <w:caps w:val="0"/>
          <w:color w:val="000000"/>
          <w:spacing w:val="0"/>
          <w:sz w:val="24"/>
          <w:szCs w:val="24"/>
          <w:bdr w:val="none" w:color="auto" w:sz="0" w:space="0"/>
          <w:shd w:val="clear" w:fill="FFFFFF"/>
        </w:rPr>
        <w:t>179</w:t>
      </w:r>
      <w:r>
        <w:rPr>
          <w:rFonts w:hint="eastAsia" w:ascii="宋体" w:hAnsi="宋体" w:eastAsia="宋体" w:cs="宋体"/>
          <w:i w:val="0"/>
          <w:iCs w:val="0"/>
          <w:caps w:val="0"/>
          <w:color w:val="000000"/>
          <w:spacing w:val="0"/>
          <w:sz w:val="24"/>
          <w:szCs w:val="24"/>
          <w:bdr w:val="none" w:color="auto" w:sz="0" w:space="0"/>
          <w:shd w:val="clear" w:fill="FFFFFF"/>
        </w:rPr>
        <w:t>个世界冠军。</w:t>
      </w:r>
    </w:p>
    <w:p w14:paraId="48D9FD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ED770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十二、资源、环境和应急管理</w:t>
      </w:r>
    </w:p>
    <w:p w14:paraId="19BDCD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 </w:t>
      </w:r>
    </w:p>
    <w:p w14:paraId="5764F5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全年全国国有建设用地供应总量</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[85]</w:t>
      </w:r>
      <w:r>
        <w:rPr>
          <w:rFonts w:hint="default" w:ascii="Times New Roman" w:hAnsi="Times New Roman" w:cs="Times New Roman"/>
          <w:i w:val="0"/>
          <w:iCs w:val="0"/>
          <w:caps w:val="0"/>
          <w:color w:val="000000"/>
          <w:spacing w:val="0"/>
          <w:sz w:val="24"/>
          <w:szCs w:val="24"/>
          <w:bdr w:val="none" w:color="auto" w:sz="0" w:space="0"/>
          <w:shd w:val="clear" w:fill="FFFFFF"/>
        </w:rPr>
        <w:t>47.1</w:t>
      </w:r>
      <w:r>
        <w:rPr>
          <w:rFonts w:hint="eastAsia" w:ascii="宋体" w:hAnsi="宋体" w:eastAsia="宋体" w:cs="宋体"/>
          <w:i w:val="0"/>
          <w:iCs w:val="0"/>
          <w:caps w:val="0"/>
          <w:color w:val="000000"/>
          <w:spacing w:val="0"/>
          <w:sz w:val="24"/>
          <w:szCs w:val="24"/>
          <w:bdr w:val="none" w:color="auto" w:sz="0" w:space="0"/>
          <w:shd w:val="clear" w:fill="FFFFFF"/>
        </w:rPr>
        <w:t>万公顷，比上年下降</w:t>
      </w:r>
      <w:r>
        <w:rPr>
          <w:rFonts w:hint="default" w:ascii="Times New Roman" w:hAnsi="Times New Roman" w:cs="Times New Roman"/>
          <w:i w:val="0"/>
          <w:iCs w:val="0"/>
          <w:caps w:val="0"/>
          <w:color w:val="000000"/>
          <w:spacing w:val="0"/>
          <w:sz w:val="24"/>
          <w:szCs w:val="24"/>
          <w:bdr w:val="none" w:color="auto" w:sz="0" w:space="0"/>
          <w:shd w:val="clear" w:fill="FFFFFF"/>
        </w:rPr>
        <w:t>22.2%</w:t>
      </w:r>
      <w:r>
        <w:rPr>
          <w:rFonts w:hint="eastAsia" w:ascii="宋体" w:hAnsi="宋体" w:eastAsia="宋体" w:cs="宋体"/>
          <w:i w:val="0"/>
          <w:iCs w:val="0"/>
          <w:caps w:val="0"/>
          <w:color w:val="000000"/>
          <w:spacing w:val="0"/>
          <w:sz w:val="24"/>
          <w:szCs w:val="24"/>
          <w:bdr w:val="none" w:color="auto" w:sz="0" w:space="0"/>
          <w:shd w:val="clear" w:fill="FFFFFF"/>
        </w:rPr>
        <w:t>。其中，工矿仓储用地</w:t>
      </w:r>
      <w:r>
        <w:rPr>
          <w:rFonts w:hint="default" w:ascii="Times New Roman" w:hAnsi="Times New Roman" w:cs="Times New Roman"/>
          <w:i w:val="0"/>
          <w:iCs w:val="0"/>
          <w:caps w:val="0"/>
          <w:color w:val="000000"/>
          <w:spacing w:val="0"/>
          <w:sz w:val="24"/>
          <w:szCs w:val="24"/>
          <w:bdr w:val="none" w:color="auto" w:sz="0" w:space="0"/>
          <w:shd w:val="clear" w:fill="FFFFFF"/>
        </w:rPr>
        <w:t>13.8</w:t>
      </w:r>
      <w:r>
        <w:rPr>
          <w:rFonts w:hint="eastAsia" w:ascii="宋体" w:hAnsi="宋体" w:eastAsia="宋体" w:cs="宋体"/>
          <w:i w:val="0"/>
          <w:iCs w:val="0"/>
          <w:caps w:val="0"/>
          <w:color w:val="000000"/>
          <w:spacing w:val="0"/>
          <w:sz w:val="24"/>
          <w:szCs w:val="24"/>
          <w:bdr w:val="none" w:color="auto" w:sz="0" w:space="0"/>
          <w:shd w:val="clear" w:fill="FFFFFF"/>
        </w:rPr>
        <w:t>万公顷，下降</w:t>
      </w:r>
      <w:r>
        <w:rPr>
          <w:rFonts w:hint="default" w:ascii="Times New Roman" w:hAnsi="Times New Roman" w:cs="Times New Roman"/>
          <w:i w:val="0"/>
          <w:iCs w:val="0"/>
          <w:caps w:val="0"/>
          <w:color w:val="000000"/>
          <w:spacing w:val="0"/>
          <w:sz w:val="24"/>
          <w:szCs w:val="24"/>
          <w:bdr w:val="none" w:color="auto" w:sz="0" w:space="0"/>
          <w:shd w:val="clear" w:fill="FFFFFF"/>
        </w:rPr>
        <w:t>10.8%</w:t>
      </w:r>
      <w:r>
        <w:rPr>
          <w:rFonts w:hint="eastAsia" w:ascii="宋体" w:hAnsi="宋体" w:eastAsia="宋体" w:cs="宋体"/>
          <w:i w:val="0"/>
          <w:iCs w:val="0"/>
          <w:caps w:val="0"/>
          <w:color w:val="000000"/>
          <w:spacing w:val="0"/>
          <w:sz w:val="24"/>
          <w:szCs w:val="24"/>
          <w:bdr w:val="none" w:color="auto" w:sz="0" w:space="0"/>
          <w:shd w:val="clear" w:fill="FFFFFF"/>
        </w:rPr>
        <w:t>；房地产用地</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[86]</w:t>
      </w:r>
      <w:r>
        <w:rPr>
          <w:rFonts w:hint="default" w:ascii="Times New Roman" w:hAnsi="Times New Roman" w:cs="Times New Roman"/>
          <w:i w:val="0"/>
          <w:iCs w:val="0"/>
          <w:caps w:val="0"/>
          <w:color w:val="000000"/>
          <w:spacing w:val="0"/>
          <w:sz w:val="24"/>
          <w:szCs w:val="24"/>
          <w:bdr w:val="none" w:color="auto" w:sz="0" w:space="0"/>
          <w:shd w:val="clear" w:fill="FFFFFF"/>
        </w:rPr>
        <w:t>6.2</w:t>
      </w:r>
      <w:r>
        <w:rPr>
          <w:rFonts w:hint="eastAsia" w:ascii="宋体" w:hAnsi="宋体" w:eastAsia="宋体" w:cs="宋体"/>
          <w:i w:val="0"/>
          <w:iCs w:val="0"/>
          <w:caps w:val="0"/>
          <w:color w:val="000000"/>
          <w:spacing w:val="0"/>
          <w:sz w:val="24"/>
          <w:szCs w:val="24"/>
          <w:bdr w:val="none" w:color="auto" w:sz="0" w:space="0"/>
          <w:shd w:val="clear" w:fill="FFFFFF"/>
        </w:rPr>
        <w:t>万公顷，下降</w:t>
      </w:r>
      <w:r>
        <w:rPr>
          <w:rFonts w:hint="default" w:ascii="Times New Roman" w:hAnsi="Times New Roman" w:cs="Times New Roman"/>
          <w:i w:val="0"/>
          <w:iCs w:val="0"/>
          <w:caps w:val="0"/>
          <w:color w:val="000000"/>
          <w:spacing w:val="0"/>
          <w:sz w:val="24"/>
          <w:szCs w:val="24"/>
          <w:bdr w:val="none" w:color="auto" w:sz="0" w:space="0"/>
          <w:shd w:val="clear" w:fill="FFFFFF"/>
        </w:rPr>
        <w:t>14.4%</w:t>
      </w:r>
      <w:r>
        <w:rPr>
          <w:rFonts w:hint="eastAsia" w:ascii="宋体" w:hAnsi="宋体" w:eastAsia="宋体" w:cs="宋体"/>
          <w:i w:val="0"/>
          <w:iCs w:val="0"/>
          <w:caps w:val="0"/>
          <w:color w:val="000000"/>
          <w:spacing w:val="0"/>
          <w:sz w:val="24"/>
          <w:szCs w:val="24"/>
          <w:bdr w:val="none" w:color="auto" w:sz="0" w:space="0"/>
          <w:shd w:val="clear" w:fill="FFFFFF"/>
        </w:rPr>
        <w:t>；基础设施用地</w:t>
      </w:r>
      <w:r>
        <w:rPr>
          <w:rFonts w:hint="default" w:ascii="Times New Roman" w:hAnsi="Times New Roman" w:cs="Times New Roman"/>
          <w:i w:val="0"/>
          <w:iCs w:val="0"/>
          <w:caps w:val="0"/>
          <w:color w:val="000000"/>
          <w:spacing w:val="0"/>
          <w:sz w:val="24"/>
          <w:szCs w:val="24"/>
          <w:bdr w:val="none" w:color="auto" w:sz="0" w:space="0"/>
          <w:shd w:val="clear" w:fill="FFFFFF"/>
        </w:rPr>
        <w:t>27.2</w:t>
      </w:r>
      <w:r>
        <w:rPr>
          <w:rFonts w:hint="eastAsia" w:ascii="宋体" w:hAnsi="宋体" w:eastAsia="宋体" w:cs="宋体"/>
          <w:i w:val="0"/>
          <w:iCs w:val="0"/>
          <w:caps w:val="0"/>
          <w:color w:val="000000"/>
          <w:spacing w:val="0"/>
          <w:sz w:val="24"/>
          <w:szCs w:val="24"/>
          <w:bdr w:val="none" w:color="auto" w:sz="0" w:space="0"/>
          <w:shd w:val="clear" w:fill="FFFFFF"/>
        </w:rPr>
        <w:t>万公顷，下降</w:t>
      </w:r>
      <w:r>
        <w:rPr>
          <w:rFonts w:hint="default" w:ascii="Times New Roman" w:hAnsi="Times New Roman" w:cs="Times New Roman"/>
          <w:i w:val="0"/>
          <w:iCs w:val="0"/>
          <w:caps w:val="0"/>
          <w:color w:val="000000"/>
          <w:spacing w:val="0"/>
          <w:sz w:val="24"/>
          <w:szCs w:val="24"/>
          <w:bdr w:val="none" w:color="auto" w:sz="0" w:space="0"/>
          <w:shd w:val="clear" w:fill="FFFFFF"/>
        </w:rPr>
        <w:t>28.4%</w:t>
      </w:r>
      <w:r>
        <w:rPr>
          <w:rFonts w:hint="eastAsia" w:ascii="宋体" w:hAnsi="宋体" w:eastAsia="宋体" w:cs="宋体"/>
          <w:i w:val="0"/>
          <w:iCs w:val="0"/>
          <w:caps w:val="0"/>
          <w:color w:val="000000"/>
          <w:spacing w:val="0"/>
          <w:sz w:val="24"/>
          <w:szCs w:val="24"/>
          <w:bdr w:val="none" w:color="auto" w:sz="0" w:space="0"/>
          <w:shd w:val="clear" w:fill="FFFFFF"/>
        </w:rPr>
        <w:t>。</w:t>
      </w:r>
    </w:p>
    <w:p w14:paraId="6AD465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38B0F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全年完成造林面积</w:t>
      </w:r>
      <w:r>
        <w:rPr>
          <w:rFonts w:hint="default" w:ascii="Times New Roman" w:hAnsi="Times New Roman" w:cs="Times New Roman"/>
          <w:i w:val="0"/>
          <w:iCs w:val="0"/>
          <w:caps w:val="0"/>
          <w:color w:val="000000"/>
          <w:spacing w:val="0"/>
          <w:sz w:val="24"/>
          <w:szCs w:val="24"/>
          <w:bdr w:val="none" w:color="auto" w:sz="0" w:space="0"/>
          <w:shd w:val="clear" w:fill="FFFFFF"/>
        </w:rPr>
        <w:t>356</w:t>
      </w:r>
      <w:r>
        <w:rPr>
          <w:rFonts w:hint="eastAsia" w:ascii="宋体" w:hAnsi="宋体" w:eastAsia="宋体" w:cs="宋体"/>
          <w:i w:val="0"/>
          <w:iCs w:val="0"/>
          <w:caps w:val="0"/>
          <w:color w:val="000000"/>
          <w:spacing w:val="0"/>
          <w:sz w:val="24"/>
          <w:szCs w:val="24"/>
          <w:bdr w:val="none" w:color="auto" w:sz="0" w:space="0"/>
          <w:shd w:val="clear" w:fill="FFFFFF"/>
        </w:rPr>
        <w:t>万公顷，其中人工造林面积</w:t>
      </w:r>
      <w:r>
        <w:rPr>
          <w:rFonts w:hint="default" w:ascii="Times New Roman" w:hAnsi="Times New Roman" w:cs="Times New Roman"/>
          <w:i w:val="0"/>
          <w:iCs w:val="0"/>
          <w:caps w:val="0"/>
          <w:color w:val="000000"/>
          <w:spacing w:val="0"/>
          <w:sz w:val="24"/>
          <w:szCs w:val="24"/>
          <w:bdr w:val="none" w:color="auto" w:sz="0" w:space="0"/>
          <w:shd w:val="clear" w:fill="FFFFFF"/>
        </w:rPr>
        <w:t>83</w:t>
      </w:r>
      <w:r>
        <w:rPr>
          <w:rFonts w:hint="eastAsia" w:ascii="宋体" w:hAnsi="宋体" w:eastAsia="宋体" w:cs="宋体"/>
          <w:i w:val="0"/>
          <w:iCs w:val="0"/>
          <w:caps w:val="0"/>
          <w:color w:val="000000"/>
          <w:spacing w:val="0"/>
          <w:sz w:val="24"/>
          <w:szCs w:val="24"/>
          <w:bdr w:val="none" w:color="auto" w:sz="0" w:space="0"/>
          <w:shd w:val="clear" w:fill="FFFFFF"/>
        </w:rPr>
        <w:t>万公顷，占全部造林面积的</w:t>
      </w:r>
      <w:r>
        <w:rPr>
          <w:rFonts w:hint="default" w:ascii="Times New Roman" w:hAnsi="Times New Roman" w:cs="Times New Roman"/>
          <w:i w:val="0"/>
          <w:iCs w:val="0"/>
          <w:caps w:val="0"/>
          <w:color w:val="000000"/>
          <w:spacing w:val="0"/>
          <w:sz w:val="24"/>
          <w:szCs w:val="24"/>
          <w:bdr w:val="none" w:color="auto" w:sz="0" w:space="0"/>
          <w:shd w:val="clear" w:fill="FFFFFF"/>
        </w:rPr>
        <w:t>23.2%</w:t>
      </w:r>
      <w:r>
        <w:rPr>
          <w:rFonts w:hint="eastAsia" w:ascii="宋体" w:hAnsi="宋体" w:eastAsia="宋体" w:cs="宋体"/>
          <w:i w:val="0"/>
          <w:iCs w:val="0"/>
          <w:caps w:val="0"/>
          <w:color w:val="000000"/>
          <w:spacing w:val="0"/>
          <w:sz w:val="24"/>
          <w:szCs w:val="24"/>
          <w:bdr w:val="none" w:color="auto" w:sz="0" w:space="0"/>
          <w:shd w:val="clear" w:fill="FFFFFF"/>
        </w:rPr>
        <w:t>。种草改良面积</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[87]</w:t>
      </w:r>
      <w:r>
        <w:rPr>
          <w:rFonts w:hint="default" w:ascii="Times New Roman" w:hAnsi="Times New Roman" w:cs="Times New Roman"/>
          <w:i w:val="0"/>
          <w:iCs w:val="0"/>
          <w:caps w:val="0"/>
          <w:color w:val="000000"/>
          <w:spacing w:val="0"/>
          <w:sz w:val="24"/>
          <w:szCs w:val="24"/>
          <w:bdr w:val="none" w:color="auto" w:sz="0" w:space="0"/>
          <w:shd w:val="clear" w:fill="FFFFFF"/>
        </w:rPr>
        <w:t>493</w:t>
      </w:r>
      <w:r>
        <w:rPr>
          <w:rFonts w:hint="eastAsia" w:ascii="宋体" w:hAnsi="宋体" w:eastAsia="宋体" w:cs="宋体"/>
          <w:i w:val="0"/>
          <w:iCs w:val="0"/>
          <w:caps w:val="0"/>
          <w:color w:val="000000"/>
          <w:spacing w:val="0"/>
          <w:sz w:val="24"/>
          <w:szCs w:val="24"/>
          <w:bdr w:val="none" w:color="auto" w:sz="0" w:space="0"/>
          <w:shd w:val="clear" w:fill="FFFFFF"/>
        </w:rPr>
        <w:t>万公顷。截至年末，共有国家公园</w:t>
      </w:r>
      <w:r>
        <w:rPr>
          <w:rFonts w:hint="default" w:ascii="Times New Roman" w:hAnsi="Times New Roman" w:cs="Times New Roman"/>
          <w:i w:val="0"/>
          <w:iCs w:val="0"/>
          <w:caps w:val="0"/>
          <w:color w:val="000000"/>
          <w:spacing w:val="0"/>
          <w:sz w:val="24"/>
          <w:szCs w:val="24"/>
          <w:bdr w:val="none" w:color="auto" w:sz="0" w:space="0"/>
          <w:shd w:val="clear" w:fill="FFFFFF"/>
        </w:rPr>
        <w:t>5</w:t>
      </w:r>
      <w:r>
        <w:rPr>
          <w:rFonts w:hint="eastAsia" w:ascii="宋体" w:hAnsi="宋体" w:eastAsia="宋体" w:cs="宋体"/>
          <w:i w:val="0"/>
          <w:iCs w:val="0"/>
          <w:caps w:val="0"/>
          <w:color w:val="000000"/>
          <w:spacing w:val="0"/>
          <w:sz w:val="24"/>
          <w:szCs w:val="24"/>
          <w:bdr w:val="none" w:color="auto" w:sz="0" w:space="0"/>
          <w:shd w:val="clear" w:fill="FFFFFF"/>
        </w:rPr>
        <w:t>个。</w:t>
      </w:r>
    </w:p>
    <w:p w14:paraId="2F3CD0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05BE6F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初步核算，全年能源消费总量</w:t>
      </w:r>
      <w:r>
        <w:rPr>
          <w:rFonts w:hint="default" w:ascii="Times New Roman" w:hAnsi="Times New Roman" w:cs="Times New Roman"/>
          <w:i w:val="0"/>
          <w:iCs w:val="0"/>
          <w:caps w:val="0"/>
          <w:color w:val="000000"/>
          <w:spacing w:val="0"/>
          <w:sz w:val="24"/>
          <w:szCs w:val="24"/>
          <w:bdr w:val="none" w:color="auto" w:sz="0" w:space="0"/>
          <w:shd w:val="clear" w:fill="FFFFFF"/>
        </w:rPr>
        <w:t>61.7</w:t>
      </w:r>
      <w:r>
        <w:rPr>
          <w:rFonts w:hint="eastAsia" w:ascii="宋体" w:hAnsi="宋体" w:eastAsia="宋体" w:cs="宋体"/>
          <w:i w:val="0"/>
          <w:iCs w:val="0"/>
          <w:caps w:val="0"/>
          <w:color w:val="000000"/>
          <w:spacing w:val="0"/>
          <w:sz w:val="24"/>
          <w:szCs w:val="24"/>
          <w:bdr w:val="none" w:color="auto" w:sz="0" w:space="0"/>
          <w:shd w:val="clear" w:fill="FFFFFF"/>
        </w:rPr>
        <w:t>亿吨标准煤，比上年增长</w:t>
      </w:r>
      <w:r>
        <w:rPr>
          <w:rFonts w:hint="default" w:ascii="Times New Roman" w:hAnsi="Times New Roman" w:cs="Times New Roman"/>
          <w:i w:val="0"/>
          <w:iCs w:val="0"/>
          <w:caps w:val="0"/>
          <w:color w:val="000000"/>
          <w:spacing w:val="0"/>
          <w:sz w:val="24"/>
          <w:szCs w:val="24"/>
          <w:bdr w:val="none" w:color="auto" w:sz="0" w:space="0"/>
          <w:shd w:val="clear" w:fill="FFFFFF"/>
        </w:rPr>
        <w:t>3.5%</w:t>
      </w:r>
      <w:r>
        <w:rPr>
          <w:rFonts w:hint="eastAsia" w:ascii="宋体" w:hAnsi="宋体" w:eastAsia="宋体" w:cs="宋体"/>
          <w:i w:val="0"/>
          <w:iCs w:val="0"/>
          <w:caps w:val="0"/>
          <w:color w:val="000000"/>
          <w:spacing w:val="0"/>
          <w:sz w:val="24"/>
          <w:szCs w:val="24"/>
          <w:bdr w:val="none" w:color="auto" w:sz="0" w:space="0"/>
          <w:shd w:val="clear" w:fill="FFFFFF"/>
        </w:rPr>
        <w:t>。煤炭消费量增长</w:t>
      </w:r>
      <w:r>
        <w:rPr>
          <w:rFonts w:hint="default" w:ascii="Times New Roman" w:hAnsi="Times New Roman" w:cs="Times New Roman"/>
          <w:i w:val="0"/>
          <w:iCs w:val="0"/>
          <w:caps w:val="0"/>
          <w:color w:val="000000"/>
          <w:spacing w:val="0"/>
          <w:sz w:val="24"/>
          <w:szCs w:val="24"/>
          <w:bdr w:val="none" w:color="auto" w:sz="0" w:space="0"/>
          <w:shd w:val="clear" w:fill="FFFFFF"/>
        </w:rPr>
        <w:t>0.1%</w:t>
      </w:r>
      <w:r>
        <w:rPr>
          <w:rFonts w:hint="eastAsia" w:ascii="宋体" w:hAnsi="宋体" w:eastAsia="宋体" w:cs="宋体"/>
          <w:i w:val="0"/>
          <w:iCs w:val="0"/>
          <w:caps w:val="0"/>
          <w:color w:val="000000"/>
          <w:spacing w:val="0"/>
          <w:sz w:val="24"/>
          <w:szCs w:val="24"/>
          <w:bdr w:val="none" w:color="auto" w:sz="0" w:space="0"/>
          <w:shd w:val="clear" w:fill="FFFFFF"/>
        </w:rPr>
        <w:t>，原油消费量增长</w:t>
      </w:r>
      <w:r>
        <w:rPr>
          <w:rFonts w:hint="default" w:ascii="Times New Roman" w:hAnsi="Times New Roman" w:cs="Times New Roman"/>
          <w:i w:val="0"/>
          <w:iCs w:val="0"/>
          <w:caps w:val="0"/>
          <w:color w:val="000000"/>
          <w:spacing w:val="0"/>
          <w:sz w:val="24"/>
          <w:szCs w:val="24"/>
          <w:bdr w:val="none" w:color="auto" w:sz="0" w:space="0"/>
          <w:shd w:val="clear" w:fill="FFFFFF"/>
        </w:rPr>
        <w:t>3.6%</w:t>
      </w:r>
      <w:r>
        <w:rPr>
          <w:rFonts w:hint="eastAsia" w:ascii="宋体" w:hAnsi="宋体" w:eastAsia="宋体" w:cs="宋体"/>
          <w:i w:val="0"/>
          <w:iCs w:val="0"/>
          <w:caps w:val="0"/>
          <w:color w:val="000000"/>
          <w:spacing w:val="0"/>
          <w:sz w:val="24"/>
          <w:szCs w:val="24"/>
          <w:bdr w:val="none" w:color="auto" w:sz="0" w:space="0"/>
          <w:shd w:val="clear" w:fill="FFFFFF"/>
        </w:rPr>
        <w:t>，天然气消费量增长</w:t>
      </w:r>
      <w:r>
        <w:rPr>
          <w:rFonts w:hint="default" w:ascii="Times New Roman" w:hAnsi="Times New Roman" w:cs="Times New Roman"/>
          <w:i w:val="0"/>
          <w:iCs w:val="0"/>
          <w:caps w:val="0"/>
          <w:color w:val="000000"/>
          <w:spacing w:val="0"/>
          <w:sz w:val="24"/>
          <w:szCs w:val="24"/>
          <w:bdr w:val="none" w:color="auto" w:sz="0" w:space="0"/>
          <w:shd w:val="clear" w:fill="FFFFFF"/>
        </w:rPr>
        <w:t>2.0%</w:t>
      </w:r>
      <w:r>
        <w:rPr>
          <w:rFonts w:hint="eastAsia" w:ascii="宋体" w:hAnsi="宋体" w:eastAsia="宋体" w:cs="宋体"/>
          <w:i w:val="0"/>
          <w:iCs w:val="0"/>
          <w:caps w:val="0"/>
          <w:color w:val="000000"/>
          <w:spacing w:val="0"/>
          <w:sz w:val="24"/>
          <w:szCs w:val="24"/>
          <w:bdr w:val="none" w:color="auto" w:sz="0" w:space="0"/>
          <w:shd w:val="clear" w:fill="FFFFFF"/>
        </w:rPr>
        <w:t>，电力消费量增长</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。煤炭消费量占能源消费总量比重为</w:t>
      </w:r>
      <w:r>
        <w:rPr>
          <w:rFonts w:hint="default" w:ascii="Times New Roman" w:hAnsi="Times New Roman" w:cs="Times New Roman"/>
          <w:i w:val="0"/>
          <w:iCs w:val="0"/>
          <w:caps w:val="0"/>
          <w:color w:val="000000"/>
          <w:spacing w:val="0"/>
          <w:sz w:val="24"/>
          <w:szCs w:val="24"/>
          <w:bdr w:val="none" w:color="auto" w:sz="0" w:space="0"/>
          <w:shd w:val="clear" w:fill="FFFFFF"/>
        </w:rPr>
        <w:t>51.4%</w:t>
      </w:r>
      <w:r>
        <w:rPr>
          <w:rFonts w:hint="eastAsia" w:ascii="宋体" w:hAnsi="宋体" w:eastAsia="宋体" w:cs="宋体"/>
          <w:i w:val="0"/>
          <w:iCs w:val="0"/>
          <w:caps w:val="0"/>
          <w:color w:val="000000"/>
          <w:spacing w:val="0"/>
          <w:sz w:val="24"/>
          <w:szCs w:val="24"/>
          <w:bdr w:val="none" w:color="auto" w:sz="0" w:space="0"/>
          <w:shd w:val="clear" w:fill="FFFFFF"/>
        </w:rPr>
        <w:t>，比上年下降</w:t>
      </w:r>
      <w:r>
        <w:rPr>
          <w:rFonts w:hint="default" w:ascii="Times New Roman" w:hAnsi="Times New Roman" w:cs="Times New Roman"/>
          <w:i w:val="0"/>
          <w:iCs w:val="0"/>
          <w:caps w:val="0"/>
          <w:color w:val="000000"/>
          <w:spacing w:val="0"/>
          <w:sz w:val="24"/>
          <w:szCs w:val="24"/>
          <w:bdr w:val="none" w:color="auto" w:sz="0" w:space="0"/>
          <w:shd w:val="clear" w:fill="FFFFFF"/>
        </w:rPr>
        <w:t>1.8</w:t>
      </w:r>
      <w:r>
        <w:rPr>
          <w:rFonts w:hint="eastAsia" w:ascii="宋体" w:hAnsi="宋体" w:eastAsia="宋体" w:cs="宋体"/>
          <w:i w:val="0"/>
          <w:iCs w:val="0"/>
          <w:caps w:val="0"/>
          <w:color w:val="000000"/>
          <w:spacing w:val="0"/>
          <w:sz w:val="24"/>
          <w:szCs w:val="24"/>
          <w:bdr w:val="none" w:color="auto" w:sz="0" w:space="0"/>
          <w:shd w:val="clear" w:fill="FFFFFF"/>
        </w:rPr>
        <w:t>个百分点；天然气、水电、核电、风电、太阳能发电等清洁能源消费量占能源消费总量比重为</w:t>
      </w:r>
      <w:r>
        <w:rPr>
          <w:rFonts w:hint="default" w:ascii="Times New Roman" w:hAnsi="Times New Roman" w:cs="Times New Roman"/>
          <w:i w:val="0"/>
          <w:iCs w:val="0"/>
          <w:caps w:val="0"/>
          <w:color w:val="000000"/>
          <w:spacing w:val="0"/>
          <w:sz w:val="24"/>
          <w:szCs w:val="24"/>
          <w:bdr w:val="none" w:color="auto" w:sz="0" w:space="0"/>
          <w:shd w:val="clear" w:fill="FFFFFF"/>
        </w:rPr>
        <w:t>30.4%</w:t>
      </w:r>
      <w:r>
        <w:rPr>
          <w:rFonts w:hint="eastAsia" w:ascii="宋体" w:hAnsi="宋体" w:eastAsia="宋体" w:cs="宋体"/>
          <w:i w:val="0"/>
          <w:iCs w:val="0"/>
          <w:caps w:val="0"/>
          <w:color w:val="000000"/>
          <w:spacing w:val="0"/>
          <w:sz w:val="24"/>
          <w:szCs w:val="24"/>
          <w:bdr w:val="none" w:color="auto" w:sz="0" w:space="0"/>
          <w:shd w:val="clear" w:fill="FFFFFF"/>
        </w:rPr>
        <w:t>，上升</w:t>
      </w:r>
      <w:r>
        <w:rPr>
          <w:rFonts w:hint="default" w:ascii="Times New Roman" w:hAnsi="Times New Roman" w:cs="Times New Roman"/>
          <w:i w:val="0"/>
          <w:iCs w:val="0"/>
          <w:caps w:val="0"/>
          <w:color w:val="000000"/>
          <w:spacing w:val="0"/>
          <w:sz w:val="24"/>
          <w:szCs w:val="24"/>
          <w:bdr w:val="none" w:color="auto" w:sz="0" w:space="0"/>
          <w:shd w:val="clear" w:fill="FFFFFF"/>
        </w:rPr>
        <w:t>1.8</w:t>
      </w:r>
      <w:r>
        <w:rPr>
          <w:rFonts w:hint="eastAsia" w:ascii="宋体" w:hAnsi="宋体" w:eastAsia="宋体" w:cs="宋体"/>
          <w:i w:val="0"/>
          <w:iCs w:val="0"/>
          <w:caps w:val="0"/>
          <w:color w:val="000000"/>
          <w:spacing w:val="0"/>
          <w:sz w:val="24"/>
          <w:szCs w:val="24"/>
          <w:bdr w:val="none" w:color="auto" w:sz="0" w:space="0"/>
          <w:shd w:val="clear" w:fill="FFFFFF"/>
        </w:rPr>
        <w:t>个百分点。重点耗能工业企业单位电石综合能耗下降</w:t>
      </w:r>
      <w:r>
        <w:rPr>
          <w:rFonts w:hint="default" w:ascii="Times New Roman" w:hAnsi="Times New Roman" w:cs="Times New Roman"/>
          <w:i w:val="0"/>
          <w:iCs w:val="0"/>
          <w:caps w:val="0"/>
          <w:color w:val="000000"/>
          <w:spacing w:val="0"/>
          <w:sz w:val="24"/>
          <w:szCs w:val="24"/>
          <w:bdr w:val="none" w:color="auto" w:sz="0" w:space="0"/>
          <w:shd w:val="clear" w:fill="FFFFFF"/>
        </w:rPr>
        <w:t>0.7%</w:t>
      </w:r>
      <w:r>
        <w:rPr>
          <w:rFonts w:hint="eastAsia" w:ascii="宋体" w:hAnsi="宋体" w:eastAsia="宋体" w:cs="宋体"/>
          <w:i w:val="0"/>
          <w:iCs w:val="0"/>
          <w:caps w:val="0"/>
          <w:color w:val="000000"/>
          <w:spacing w:val="0"/>
          <w:sz w:val="24"/>
          <w:szCs w:val="24"/>
          <w:bdr w:val="none" w:color="auto" w:sz="0" w:space="0"/>
          <w:shd w:val="clear" w:fill="FFFFFF"/>
        </w:rPr>
        <w:t>，单位合成氨综合能耗下降</w:t>
      </w:r>
      <w:r>
        <w:rPr>
          <w:rFonts w:hint="default" w:ascii="Times New Roman" w:hAnsi="Times New Roman" w:cs="Times New Roman"/>
          <w:i w:val="0"/>
          <w:iCs w:val="0"/>
          <w:caps w:val="0"/>
          <w:color w:val="000000"/>
          <w:spacing w:val="0"/>
          <w:sz w:val="24"/>
          <w:szCs w:val="24"/>
          <w:bdr w:val="none" w:color="auto" w:sz="0" w:space="0"/>
          <w:shd w:val="clear" w:fill="FFFFFF"/>
        </w:rPr>
        <w:t>2.3%</w:t>
      </w:r>
      <w:r>
        <w:rPr>
          <w:rFonts w:hint="eastAsia" w:ascii="宋体" w:hAnsi="宋体" w:eastAsia="宋体" w:cs="宋体"/>
          <w:i w:val="0"/>
          <w:iCs w:val="0"/>
          <w:caps w:val="0"/>
          <w:color w:val="000000"/>
          <w:spacing w:val="0"/>
          <w:sz w:val="24"/>
          <w:szCs w:val="24"/>
          <w:bdr w:val="none" w:color="auto" w:sz="0" w:space="0"/>
          <w:shd w:val="clear" w:fill="FFFFFF"/>
        </w:rPr>
        <w:t>，吨钢综合能耗上升</w:t>
      </w:r>
      <w:r>
        <w:rPr>
          <w:rFonts w:hint="default" w:ascii="Times New Roman" w:hAnsi="Times New Roman" w:cs="Times New Roman"/>
          <w:i w:val="0"/>
          <w:iCs w:val="0"/>
          <w:caps w:val="0"/>
          <w:color w:val="000000"/>
          <w:spacing w:val="0"/>
          <w:sz w:val="24"/>
          <w:szCs w:val="24"/>
          <w:bdr w:val="none" w:color="auto" w:sz="0" w:space="0"/>
          <w:shd w:val="clear" w:fill="FFFFFF"/>
        </w:rPr>
        <w:t>1.9%</w:t>
      </w:r>
      <w:r>
        <w:rPr>
          <w:rFonts w:hint="eastAsia" w:ascii="宋体" w:hAnsi="宋体" w:eastAsia="宋体" w:cs="宋体"/>
          <w:i w:val="0"/>
          <w:iCs w:val="0"/>
          <w:caps w:val="0"/>
          <w:color w:val="000000"/>
          <w:spacing w:val="0"/>
          <w:sz w:val="24"/>
          <w:szCs w:val="24"/>
          <w:bdr w:val="none" w:color="auto" w:sz="0" w:space="0"/>
          <w:shd w:val="clear" w:fill="FFFFFF"/>
        </w:rPr>
        <w:t>，单位电解铝综合能耗下降</w:t>
      </w:r>
      <w:r>
        <w:rPr>
          <w:rFonts w:hint="default" w:ascii="Times New Roman" w:hAnsi="Times New Roman" w:cs="Times New Roman"/>
          <w:i w:val="0"/>
          <w:iCs w:val="0"/>
          <w:caps w:val="0"/>
          <w:color w:val="000000"/>
          <w:spacing w:val="0"/>
          <w:sz w:val="24"/>
          <w:szCs w:val="24"/>
          <w:bdr w:val="none" w:color="auto" w:sz="0" w:space="0"/>
          <w:shd w:val="clear" w:fill="FFFFFF"/>
        </w:rPr>
        <w:t>0.9%</w:t>
      </w:r>
      <w:r>
        <w:rPr>
          <w:rFonts w:hint="eastAsia" w:ascii="宋体" w:hAnsi="宋体" w:eastAsia="宋体" w:cs="宋体"/>
          <w:i w:val="0"/>
          <w:iCs w:val="0"/>
          <w:caps w:val="0"/>
          <w:color w:val="000000"/>
          <w:spacing w:val="0"/>
          <w:sz w:val="24"/>
          <w:szCs w:val="24"/>
          <w:bdr w:val="none" w:color="auto" w:sz="0" w:space="0"/>
          <w:shd w:val="clear" w:fill="FFFFFF"/>
        </w:rPr>
        <w:t>，每千瓦时火力发电标准煤耗与上年持平。初步测算，扣除原料用能和非化石能源消费量后，全国万元国内生产总值能耗</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[88]</w:t>
      </w:r>
      <w:r>
        <w:rPr>
          <w:rFonts w:hint="eastAsia" w:ascii="宋体" w:hAnsi="宋体" w:eastAsia="宋体" w:cs="宋体"/>
          <w:i w:val="0"/>
          <w:iCs w:val="0"/>
          <w:caps w:val="0"/>
          <w:color w:val="000000"/>
          <w:spacing w:val="0"/>
          <w:sz w:val="24"/>
          <w:szCs w:val="24"/>
          <w:bdr w:val="none" w:color="auto" w:sz="0" w:space="0"/>
          <w:shd w:val="clear" w:fill="FFFFFF"/>
        </w:rPr>
        <w:t>比上年下降</w:t>
      </w:r>
      <w:r>
        <w:rPr>
          <w:rFonts w:hint="default" w:ascii="Times New Roman" w:hAnsi="Times New Roman" w:cs="Times New Roman"/>
          <w:i w:val="0"/>
          <w:iCs w:val="0"/>
          <w:caps w:val="0"/>
          <w:color w:val="000000"/>
          <w:spacing w:val="0"/>
          <w:sz w:val="24"/>
          <w:szCs w:val="24"/>
          <w:bdr w:val="none" w:color="auto" w:sz="0" w:space="0"/>
          <w:shd w:val="clear" w:fill="FFFFFF"/>
        </w:rPr>
        <w:t>5.1%</w:t>
      </w:r>
      <w:r>
        <w:rPr>
          <w:rFonts w:hint="eastAsia" w:ascii="宋体" w:hAnsi="宋体" w:eastAsia="宋体" w:cs="宋体"/>
          <w:i w:val="0"/>
          <w:iCs w:val="0"/>
          <w:caps w:val="0"/>
          <w:color w:val="000000"/>
          <w:spacing w:val="0"/>
          <w:sz w:val="24"/>
          <w:szCs w:val="24"/>
          <w:bdr w:val="none" w:color="auto" w:sz="0" w:space="0"/>
          <w:shd w:val="clear" w:fill="FFFFFF"/>
        </w:rPr>
        <w:t>。全国碳排放权交易市场碳排放配额</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[89]</w:t>
      </w:r>
      <w:r>
        <w:rPr>
          <w:rFonts w:hint="eastAsia" w:ascii="宋体" w:hAnsi="宋体" w:eastAsia="宋体" w:cs="宋体"/>
          <w:i w:val="0"/>
          <w:iCs w:val="0"/>
          <w:caps w:val="0"/>
          <w:color w:val="000000"/>
          <w:spacing w:val="0"/>
          <w:sz w:val="24"/>
          <w:szCs w:val="24"/>
          <w:bdr w:val="none" w:color="auto" w:sz="0" w:space="0"/>
          <w:shd w:val="clear" w:fill="FFFFFF"/>
        </w:rPr>
        <w:t>成交量</w:t>
      </w:r>
      <w:r>
        <w:rPr>
          <w:rFonts w:hint="default" w:ascii="Times New Roman" w:hAnsi="Times New Roman" w:cs="Times New Roman"/>
          <w:i w:val="0"/>
          <w:iCs w:val="0"/>
          <w:caps w:val="0"/>
          <w:color w:val="000000"/>
          <w:spacing w:val="0"/>
          <w:sz w:val="24"/>
          <w:szCs w:val="24"/>
          <w:bdr w:val="none" w:color="auto" w:sz="0" w:space="0"/>
          <w:shd w:val="clear" w:fill="FFFFFF"/>
        </w:rPr>
        <w:t>2.35</w:t>
      </w:r>
      <w:r>
        <w:rPr>
          <w:rFonts w:hint="eastAsia" w:ascii="宋体" w:hAnsi="宋体" w:eastAsia="宋体" w:cs="宋体"/>
          <w:i w:val="0"/>
          <w:iCs w:val="0"/>
          <w:caps w:val="0"/>
          <w:color w:val="000000"/>
          <w:spacing w:val="0"/>
          <w:sz w:val="24"/>
          <w:szCs w:val="24"/>
          <w:bdr w:val="none" w:color="auto" w:sz="0" w:space="0"/>
          <w:shd w:val="clear" w:fill="FFFFFF"/>
        </w:rPr>
        <w:t>亿吨，成交额</w:t>
      </w:r>
      <w:r>
        <w:rPr>
          <w:rFonts w:hint="default" w:ascii="Times New Roman" w:hAnsi="Times New Roman" w:cs="Times New Roman"/>
          <w:i w:val="0"/>
          <w:iCs w:val="0"/>
          <w:caps w:val="0"/>
          <w:color w:val="000000"/>
          <w:spacing w:val="0"/>
          <w:sz w:val="24"/>
          <w:szCs w:val="24"/>
          <w:bdr w:val="none" w:color="auto" w:sz="0" w:space="0"/>
          <w:shd w:val="clear" w:fill="FFFFFF"/>
        </w:rPr>
        <w:t>146.3</w:t>
      </w:r>
      <w:r>
        <w:rPr>
          <w:rFonts w:hint="eastAsia" w:ascii="宋体" w:hAnsi="宋体" w:eastAsia="宋体" w:cs="宋体"/>
          <w:i w:val="0"/>
          <w:iCs w:val="0"/>
          <w:caps w:val="0"/>
          <w:color w:val="000000"/>
          <w:spacing w:val="0"/>
          <w:sz w:val="24"/>
          <w:szCs w:val="24"/>
          <w:bdr w:val="none" w:color="auto" w:sz="0" w:space="0"/>
          <w:shd w:val="clear" w:fill="FFFFFF"/>
        </w:rPr>
        <w:t>亿元。</w:t>
      </w:r>
    </w:p>
    <w:p w14:paraId="603B6E8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E7C77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Calibri" w:hAnsi="Calibri" w:cs="Calibri"/>
          <w:i w:val="0"/>
          <w:iCs w:val="0"/>
          <w:caps w:val="0"/>
          <w:color w:val="000000"/>
          <w:spacing w:val="0"/>
          <w:sz w:val="24"/>
          <w:szCs w:val="24"/>
        </w:rPr>
      </w:pPr>
      <w:r>
        <w:rPr>
          <w:rFonts w:hint="default" w:ascii="Calibri" w:hAnsi="Calibri" w:cs="Calibri"/>
          <w:i w:val="0"/>
          <w:iCs w:val="0"/>
          <w:caps w:val="0"/>
          <w:color w:val="000000"/>
          <w:spacing w:val="0"/>
          <w:sz w:val="24"/>
          <w:szCs w:val="24"/>
          <w:bdr w:val="none" w:color="auto" w:sz="0" w:space="0"/>
          <w:shd w:val="clear" w:fill="FFFFFF"/>
        </w:rPr>
        <w:drawing>
          <wp:inline distT="0" distB="0" distL="114300" distR="114300">
            <wp:extent cx="5067300" cy="2781300"/>
            <wp:effectExtent l="0" t="0" r="0" b="0"/>
            <wp:docPr id="24"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5" descr="IMG_280"/>
                    <pic:cNvPicPr>
                      <a:picLocks noChangeAspect="1"/>
                    </pic:cNvPicPr>
                  </pic:nvPicPr>
                  <pic:blipFill>
                    <a:blip r:embed="rId30"/>
                    <a:stretch>
                      <a:fillRect/>
                    </a:stretch>
                  </pic:blipFill>
                  <pic:spPr>
                    <a:xfrm>
                      <a:off x="0" y="0"/>
                      <a:ext cx="5067300" cy="2781300"/>
                    </a:xfrm>
                    <a:prstGeom prst="rect">
                      <a:avLst/>
                    </a:prstGeom>
                    <a:noFill/>
                    <a:ln w="9525">
                      <a:noFill/>
                    </a:ln>
                  </pic:spPr>
                </pic:pic>
              </a:graphicData>
            </a:graphic>
          </wp:inline>
        </w:drawing>
      </w:r>
    </w:p>
    <w:p w14:paraId="6FFAE1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854D1B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全年近岸海域海水水质</w:t>
      </w:r>
      <w:r>
        <w:rPr>
          <w:rFonts w:hint="default" w:ascii="Times New Roman" w:hAnsi="Times New Roman" w:cs="Times New Roman"/>
          <w:i w:val="0"/>
          <w:iCs w:val="0"/>
          <w:caps w:val="0"/>
          <w:color w:val="000000"/>
          <w:spacing w:val="0"/>
          <w:sz w:val="16"/>
          <w:szCs w:val="16"/>
          <w:bdr w:val="none" w:color="auto" w:sz="0" w:space="0"/>
          <w:shd w:val="clear" w:fill="FFFFFF"/>
          <w:vertAlign w:val="superscript"/>
        </w:rPr>
        <w:t>[90]</w:t>
      </w:r>
      <w:r>
        <w:rPr>
          <w:rFonts w:hint="eastAsia" w:ascii="宋体" w:hAnsi="宋体" w:eastAsia="宋体" w:cs="宋体"/>
          <w:i w:val="0"/>
          <w:iCs w:val="0"/>
          <w:caps w:val="0"/>
          <w:color w:val="000000"/>
          <w:spacing w:val="0"/>
          <w:sz w:val="24"/>
          <w:szCs w:val="24"/>
          <w:bdr w:val="none" w:color="auto" w:sz="0" w:space="0"/>
          <w:shd w:val="clear" w:fill="FFFFFF"/>
        </w:rPr>
        <w:t>达到国家一、二类海水水质标准的面积占</w:t>
      </w:r>
      <w:r>
        <w:rPr>
          <w:rFonts w:hint="default" w:ascii="Times New Roman" w:hAnsi="Times New Roman" w:cs="Times New Roman"/>
          <w:i w:val="0"/>
          <w:iCs w:val="0"/>
          <w:caps w:val="0"/>
          <w:color w:val="000000"/>
          <w:spacing w:val="0"/>
          <w:sz w:val="24"/>
          <w:szCs w:val="24"/>
          <w:bdr w:val="none" w:color="auto" w:sz="0" w:space="0"/>
          <w:shd w:val="clear" w:fill="FFFFFF"/>
        </w:rPr>
        <w:t>84.9%</w:t>
      </w:r>
      <w:r>
        <w:rPr>
          <w:rFonts w:hint="eastAsia" w:ascii="宋体" w:hAnsi="宋体" w:eastAsia="宋体" w:cs="宋体"/>
          <w:i w:val="0"/>
          <w:iCs w:val="0"/>
          <w:caps w:val="0"/>
          <w:color w:val="000000"/>
          <w:spacing w:val="0"/>
          <w:sz w:val="24"/>
          <w:szCs w:val="24"/>
          <w:bdr w:val="none" w:color="auto" w:sz="0" w:space="0"/>
          <w:shd w:val="clear" w:fill="FFFFFF"/>
        </w:rPr>
        <w:t>，三类海水占</w:t>
      </w:r>
      <w:r>
        <w:rPr>
          <w:rFonts w:hint="default" w:ascii="Times New Roman" w:hAnsi="Times New Roman" w:cs="Times New Roman"/>
          <w:i w:val="0"/>
          <w:iCs w:val="0"/>
          <w:caps w:val="0"/>
          <w:color w:val="000000"/>
          <w:spacing w:val="0"/>
          <w:sz w:val="24"/>
          <w:szCs w:val="24"/>
          <w:bdr w:val="none" w:color="auto" w:sz="0" w:space="0"/>
          <w:shd w:val="clear" w:fill="FFFFFF"/>
        </w:rPr>
        <w:t>4.6%</w:t>
      </w:r>
      <w:r>
        <w:rPr>
          <w:rFonts w:hint="eastAsia" w:ascii="宋体" w:hAnsi="宋体" w:eastAsia="宋体" w:cs="宋体"/>
          <w:i w:val="0"/>
          <w:iCs w:val="0"/>
          <w:caps w:val="0"/>
          <w:color w:val="000000"/>
          <w:spacing w:val="0"/>
          <w:sz w:val="24"/>
          <w:szCs w:val="24"/>
          <w:bdr w:val="none" w:color="auto" w:sz="0" w:space="0"/>
          <w:shd w:val="clear" w:fill="FFFFFF"/>
        </w:rPr>
        <w:t>，四类、劣四类海水占</w:t>
      </w:r>
      <w:r>
        <w:rPr>
          <w:rFonts w:hint="default" w:ascii="Times New Roman" w:hAnsi="Times New Roman" w:cs="Times New Roman"/>
          <w:i w:val="0"/>
          <w:iCs w:val="0"/>
          <w:caps w:val="0"/>
          <w:color w:val="000000"/>
          <w:spacing w:val="0"/>
          <w:sz w:val="24"/>
          <w:szCs w:val="24"/>
          <w:bdr w:val="none" w:color="auto" w:sz="0" w:space="0"/>
          <w:shd w:val="clear" w:fill="FFFFFF"/>
        </w:rPr>
        <w:t>10.5%</w:t>
      </w:r>
      <w:r>
        <w:rPr>
          <w:rFonts w:hint="eastAsia" w:ascii="宋体" w:hAnsi="宋体" w:eastAsia="宋体" w:cs="宋体"/>
          <w:i w:val="0"/>
          <w:iCs w:val="0"/>
          <w:caps w:val="0"/>
          <w:color w:val="000000"/>
          <w:spacing w:val="0"/>
          <w:sz w:val="24"/>
          <w:szCs w:val="24"/>
          <w:bdr w:val="none" w:color="auto" w:sz="0" w:space="0"/>
          <w:shd w:val="clear" w:fill="FFFFFF"/>
        </w:rPr>
        <w:t>。</w:t>
      </w:r>
    </w:p>
    <w:p w14:paraId="7EDF11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387DB0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在监测的</w:t>
      </w:r>
      <w:r>
        <w:rPr>
          <w:rFonts w:hint="default" w:ascii="Times New Roman" w:hAnsi="Times New Roman" w:cs="Times New Roman"/>
          <w:i w:val="0"/>
          <w:iCs w:val="0"/>
          <w:caps w:val="0"/>
          <w:color w:val="000000"/>
          <w:spacing w:val="0"/>
          <w:sz w:val="24"/>
          <w:szCs w:val="24"/>
          <w:bdr w:val="none" w:color="auto" w:sz="0" w:space="0"/>
          <w:shd w:val="clear" w:fill="FFFFFF"/>
        </w:rPr>
        <w:t>339</w:t>
      </w:r>
      <w:r>
        <w:rPr>
          <w:rFonts w:hint="eastAsia" w:ascii="宋体" w:hAnsi="宋体" w:eastAsia="宋体" w:cs="宋体"/>
          <w:i w:val="0"/>
          <w:iCs w:val="0"/>
          <w:caps w:val="0"/>
          <w:color w:val="000000"/>
          <w:spacing w:val="0"/>
          <w:sz w:val="24"/>
          <w:szCs w:val="24"/>
          <w:bdr w:val="none" w:color="auto" w:sz="0" w:space="0"/>
          <w:shd w:val="clear" w:fill="FFFFFF"/>
        </w:rPr>
        <w:t>个地级及以上城市中，细颗粒物（</w:t>
      </w:r>
      <w:r>
        <w:rPr>
          <w:rFonts w:hint="default" w:ascii="Times New Roman" w:hAnsi="Times New Roman" w:cs="Times New Roman"/>
          <w:i w:val="0"/>
          <w:iCs w:val="0"/>
          <w:caps w:val="0"/>
          <w:color w:val="000000"/>
          <w:spacing w:val="0"/>
          <w:sz w:val="24"/>
          <w:szCs w:val="24"/>
          <w:bdr w:val="none" w:color="auto" w:sz="0" w:space="0"/>
          <w:shd w:val="clear" w:fill="FFFFFF"/>
        </w:rPr>
        <w:t>PM</w:t>
      </w:r>
      <w:r>
        <w:rPr>
          <w:rFonts w:hint="default" w:ascii="Times New Roman" w:hAnsi="Times New Roman" w:cs="Times New Roman"/>
          <w:i w:val="0"/>
          <w:iCs w:val="0"/>
          <w:caps w:val="0"/>
          <w:color w:val="000000"/>
          <w:spacing w:val="0"/>
          <w:sz w:val="16"/>
          <w:szCs w:val="16"/>
          <w:bdr w:val="none" w:color="auto" w:sz="0" w:space="0"/>
          <w:shd w:val="clear" w:fill="FFFFFF"/>
          <w:vertAlign w:val="subscript"/>
        </w:rPr>
        <w:t>2.5</w:t>
      </w:r>
      <w:r>
        <w:rPr>
          <w:rFonts w:hint="eastAsia" w:ascii="宋体" w:hAnsi="宋体" w:eastAsia="宋体" w:cs="宋体"/>
          <w:i w:val="0"/>
          <w:iCs w:val="0"/>
          <w:caps w:val="0"/>
          <w:color w:val="000000"/>
          <w:spacing w:val="0"/>
          <w:sz w:val="24"/>
          <w:szCs w:val="24"/>
          <w:bdr w:val="none" w:color="auto" w:sz="0" w:space="0"/>
          <w:shd w:val="clear" w:fill="FFFFFF"/>
        </w:rPr>
        <w:t>）年平均浓度</w:t>
      </w:r>
      <w:r>
        <w:rPr>
          <w:rFonts w:hint="default" w:ascii="Times New Roman" w:hAnsi="Times New Roman" w:cs="Times New Roman"/>
          <w:i w:val="0"/>
          <w:iCs w:val="0"/>
          <w:caps w:val="0"/>
          <w:color w:val="000000"/>
          <w:spacing w:val="0"/>
          <w:sz w:val="24"/>
          <w:szCs w:val="24"/>
          <w:bdr w:val="none" w:color="auto" w:sz="0" w:space="0"/>
          <w:shd w:val="clear" w:fill="FFFFFF"/>
        </w:rPr>
        <w:t>28.0</w:t>
      </w:r>
      <w:r>
        <w:rPr>
          <w:rFonts w:hint="eastAsia" w:ascii="宋体" w:hAnsi="宋体" w:eastAsia="宋体" w:cs="宋体"/>
          <w:i w:val="0"/>
          <w:iCs w:val="0"/>
          <w:caps w:val="0"/>
          <w:color w:val="000000"/>
          <w:spacing w:val="0"/>
          <w:sz w:val="24"/>
          <w:szCs w:val="24"/>
          <w:bdr w:val="none" w:color="auto" w:sz="0" w:space="0"/>
          <w:shd w:val="clear" w:fill="FFFFFF"/>
        </w:rPr>
        <w:t>微克</w:t>
      </w:r>
      <w:r>
        <w:rPr>
          <w:rFonts w:hint="default" w:ascii="Times New Roman" w:hAnsi="Times New Roman" w:cs="Times New Roman"/>
          <w:i w:val="0"/>
          <w:iCs w:val="0"/>
          <w:caps w:val="0"/>
          <w:color w:val="000000"/>
          <w:spacing w:val="0"/>
          <w:sz w:val="24"/>
          <w:szCs w:val="24"/>
          <w:bdr w:val="none" w:color="auto" w:sz="0" w:space="0"/>
          <w:shd w:val="clear" w:fill="FFFFFF"/>
        </w:rPr>
        <w:t>/</w:t>
      </w:r>
      <w:r>
        <w:rPr>
          <w:rFonts w:hint="eastAsia" w:ascii="宋体" w:hAnsi="宋体" w:eastAsia="宋体" w:cs="宋体"/>
          <w:i w:val="0"/>
          <w:iCs w:val="0"/>
          <w:caps w:val="0"/>
          <w:color w:val="000000"/>
          <w:spacing w:val="0"/>
          <w:sz w:val="24"/>
          <w:szCs w:val="24"/>
          <w:bdr w:val="none" w:color="auto" w:sz="0" w:space="0"/>
          <w:shd w:val="clear" w:fill="FFFFFF"/>
        </w:rPr>
        <w:t>立方米，比上年下降</w:t>
      </w:r>
      <w:r>
        <w:rPr>
          <w:rFonts w:hint="default" w:ascii="Times New Roman" w:hAnsi="Times New Roman" w:cs="Times New Roman"/>
          <w:i w:val="0"/>
          <w:iCs w:val="0"/>
          <w:caps w:val="0"/>
          <w:color w:val="000000"/>
          <w:spacing w:val="0"/>
          <w:sz w:val="24"/>
          <w:szCs w:val="24"/>
          <w:bdr w:val="none" w:color="auto" w:sz="0" w:space="0"/>
          <w:shd w:val="clear" w:fill="FFFFFF"/>
        </w:rPr>
        <w:t>4.4%</w:t>
      </w:r>
      <w:r>
        <w:rPr>
          <w:rFonts w:hint="eastAsia" w:ascii="宋体" w:hAnsi="宋体" w:eastAsia="宋体" w:cs="宋体"/>
          <w:i w:val="0"/>
          <w:iCs w:val="0"/>
          <w:caps w:val="0"/>
          <w:color w:val="000000"/>
          <w:spacing w:val="0"/>
          <w:sz w:val="24"/>
          <w:szCs w:val="24"/>
          <w:bdr w:val="none" w:color="auto" w:sz="0" w:space="0"/>
          <w:shd w:val="clear" w:fill="FFFFFF"/>
        </w:rPr>
        <w:t>。</w:t>
      </w:r>
    </w:p>
    <w:p w14:paraId="0D1888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9CAE3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在开展城市区域声环境昼间监测的</w:t>
      </w:r>
      <w:r>
        <w:rPr>
          <w:rFonts w:hint="default" w:ascii="Times New Roman" w:hAnsi="Times New Roman" w:cs="Times New Roman"/>
          <w:i w:val="0"/>
          <w:iCs w:val="0"/>
          <w:caps w:val="0"/>
          <w:color w:val="000000"/>
          <w:spacing w:val="0"/>
          <w:sz w:val="24"/>
          <w:szCs w:val="24"/>
          <w:bdr w:val="none" w:color="auto" w:sz="0" w:space="0"/>
          <w:shd w:val="clear" w:fill="FFFFFF"/>
        </w:rPr>
        <w:t>332</w:t>
      </w:r>
      <w:r>
        <w:rPr>
          <w:rFonts w:hint="eastAsia" w:ascii="宋体" w:hAnsi="宋体" w:eastAsia="宋体" w:cs="宋体"/>
          <w:i w:val="0"/>
          <w:iCs w:val="0"/>
          <w:caps w:val="0"/>
          <w:color w:val="000000"/>
          <w:spacing w:val="0"/>
          <w:sz w:val="24"/>
          <w:szCs w:val="24"/>
          <w:bdr w:val="none" w:color="auto" w:sz="0" w:space="0"/>
          <w:shd w:val="clear" w:fill="FFFFFF"/>
        </w:rPr>
        <w:t>个城市中，全年声环境质量好的城市占</w:t>
      </w:r>
      <w:r>
        <w:rPr>
          <w:rFonts w:hint="default" w:ascii="Times New Roman" w:hAnsi="Times New Roman" w:cs="Times New Roman"/>
          <w:i w:val="0"/>
          <w:iCs w:val="0"/>
          <w:caps w:val="0"/>
          <w:color w:val="000000"/>
          <w:spacing w:val="0"/>
          <w:sz w:val="24"/>
          <w:szCs w:val="24"/>
          <w:bdr w:val="none" w:color="auto" w:sz="0" w:space="0"/>
          <w:shd w:val="clear" w:fill="FFFFFF"/>
        </w:rPr>
        <w:t>9.3%</w:t>
      </w:r>
      <w:r>
        <w:rPr>
          <w:rFonts w:hint="eastAsia" w:ascii="宋体" w:hAnsi="宋体" w:eastAsia="宋体" w:cs="宋体"/>
          <w:i w:val="0"/>
          <w:iCs w:val="0"/>
          <w:caps w:val="0"/>
          <w:color w:val="000000"/>
          <w:spacing w:val="0"/>
          <w:sz w:val="24"/>
          <w:szCs w:val="24"/>
          <w:bdr w:val="none" w:color="auto" w:sz="0" w:space="0"/>
          <w:shd w:val="clear" w:fill="FFFFFF"/>
        </w:rPr>
        <w:t>，较好的占</w:t>
      </w:r>
      <w:r>
        <w:rPr>
          <w:rFonts w:hint="default" w:ascii="Times New Roman" w:hAnsi="Times New Roman" w:cs="Times New Roman"/>
          <w:i w:val="0"/>
          <w:iCs w:val="0"/>
          <w:caps w:val="0"/>
          <w:color w:val="000000"/>
          <w:spacing w:val="0"/>
          <w:sz w:val="24"/>
          <w:szCs w:val="24"/>
          <w:bdr w:val="none" w:color="auto" w:sz="0" w:space="0"/>
          <w:shd w:val="clear" w:fill="FFFFFF"/>
        </w:rPr>
        <w:t>65.1%</w:t>
      </w:r>
      <w:r>
        <w:rPr>
          <w:rFonts w:hint="eastAsia" w:ascii="宋体" w:hAnsi="宋体" w:eastAsia="宋体" w:cs="宋体"/>
          <w:i w:val="0"/>
          <w:iCs w:val="0"/>
          <w:caps w:val="0"/>
          <w:color w:val="000000"/>
          <w:spacing w:val="0"/>
          <w:sz w:val="24"/>
          <w:szCs w:val="24"/>
          <w:bdr w:val="none" w:color="auto" w:sz="0" w:space="0"/>
          <w:shd w:val="clear" w:fill="FFFFFF"/>
        </w:rPr>
        <w:t>，一般的占</w:t>
      </w:r>
      <w:r>
        <w:rPr>
          <w:rFonts w:hint="default" w:ascii="Times New Roman" w:hAnsi="Times New Roman" w:cs="Times New Roman"/>
          <w:i w:val="0"/>
          <w:iCs w:val="0"/>
          <w:caps w:val="0"/>
          <w:color w:val="000000"/>
          <w:spacing w:val="0"/>
          <w:sz w:val="24"/>
          <w:szCs w:val="24"/>
          <w:bdr w:val="none" w:color="auto" w:sz="0" w:space="0"/>
          <w:shd w:val="clear" w:fill="FFFFFF"/>
        </w:rPr>
        <w:t>25.0%</w:t>
      </w:r>
      <w:r>
        <w:rPr>
          <w:rFonts w:hint="eastAsia" w:ascii="宋体" w:hAnsi="宋体" w:eastAsia="宋体" w:cs="宋体"/>
          <w:i w:val="0"/>
          <w:iCs w:val="0"/>
          <w:caps w:val="0"/>
          <w:color w:val="000000"/>
          <w:spacing w:val="0"/>
          <w:sz w:val="24"/>
          <w:szCs w:val="24"/>
          <w:bdr w:val="none" w:color="auto" w:sz="0" w:space="0"/>
          <w:shd w:val="clear" w:fill="FFFFFF"/>
        </w:rPr>
        <w:t>，较差的占</w:t>
      </w:r>
      <w:r>
        <w:rPr>
          <w:rFonts w:hint="default" w:ascii="Times New Roman" w:hAnsi="Times New Roman" w:cs="Times New Roman"/>
          <w:i w:val="0"/>
          <w:iCs w:val="0"/>
          <w:caps w:val="0"/>
          <w:color w:val="000000"/>
          <w:spacing w:val="0"/>
          <w:sz w:val="24"/>
          <w:szCs w:val="24"/>
          <w:bdr w:val="none" w:color="auto" w:sz="0" w:space="0"/>
          <w:shd w:val="clear" w:fill="FFFFFF"/>
        </w:rPr>
        <w:t>0.6%</w:t>
      </w:r>
      <w:r>
        <w:rPr>
          <w:rFonts w:hint="eastAsia" w:ascii="宋体" w:hAnsi="宋体" w:eastAsia="宋体" w:cs="宋体"/>
          <w:i w:val="0"/>
          <w:iCs w:val="0"/>
          <w:caps w:val="0"/>
          <w:color w:val="000000"/>
          <w:spacing w:val="0"/>
          <w:sz w:val="24"/>
          <w:szCs w:val="24"/>
          <w:bdr w:val="none" w:color="auto" w:sz="0" w:space="0"/>
          <w:shd w:val="clear" w:fill="FFFFFF"/>
        </w:rPr>
        <w:t>，无差的城市。</w:t>
      </w:r>
    </w:p>
    <w:p w14:paraId="050AFF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1673E6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全年平均气温为</w:t>
      </w:r>
      <w:r>
        <w:rPr>
          <w:rFonts w:hint="default" w:ascii="Times New Roman" w:hAnsi="Times New Roman" w:cs="Times New Roman"/>
          <w:i w:val="0"/>
          <w:iCs w:val="0"/>
          <w:caps w:val="0"/>
          <w:color w:val="000000"/>
          <w:spacing w:val="0"/>
          <w:sz w:val="24"/>
          <w:szCs w:val="24"/>
          <w:bdr w:val="none" w:color="auto" w:sz="0" w:space="0"/>
          <w:shd w:val="clear" w:fill="FFFFFF"/>
        </w:rPr>
        <w:t>10.9</w:t>
      </w:r>
      <w:r>
        <w:rPr>
          <w:rFonts w:hint="eastAsia" w:ascii="黑体" w:hAnsi="宋体" w:eastAsia="黑体" w:cs="黑体"/>
          <w:i w:val="0"/>
          <w:iCs w:val="0"/>
          <w:caps w:val="0"/>
          <w:color w:val="000000"/>
          <w:spacing w:val="0"/>
          <w:sz w:val="24"/>
          <w:szCs w:val="24"/>
          <w:bdr w:val="none" w:color="auto" w:sz="0" w:space="0"/>
          <w:shd w:val="clear" w:fill="FFFFFF"/>
        </w:rPr>
        <w:t>℃</w:t>
      </w:r>
      <w:r>
        <w:rPr>
          <w:rFonts w:hint="eastAsia" w:ascii="宋体" w:hAnsi="宋体" w:eastAsia="宋体" w:cs="宋体"/>
          <w:i w:val="0"/>
          <w:iCs w:val="0"/>
          <w:caps w:val="0"/>
          <w:color w:val="000000"/>
          <w:spacing w:val="0"/>
          <w:sz w:val="24"/>
          <w:szCs w:val="24"/>
          <w:bdr w:val="none" w:color="auto" w:sz="0" w:space="0"/>
          <w:shd w:val="clear" w:fill="FFFFFF"/>
        </w:rPr>
        <w:t>，与上年持平。共有</w:t>
      </w:r>
      <w:r>
        <w:rPr>
          <w:rFonts w:hint="default" w:ascii="Times New Roman" w:hAnsi="Times New Roman" w:cs="Times New Roman"/>
          <w:i w:val="0"/>
          <w:iCs w:val="0"/>
          <w:caps w:val="0"/>
          <w:color w:val="000000"/>
          <w:spacing w:val="0"/>
          <w:sz w:val="24"/>
          <w:szCs w:val="24"/>
          <w:bdr w:val="none" w:color="auto" w:sz="0" w:space="0"/>
          <w:shd w:val="clear" w:fill="FFFFFF"/>
        </w:rPr>
        <w:t>10</w:t>
      </w:r>
      <w:r>
        <w:rPr>
          <w:rFonts w:hint="eastAsia" w:ascii="宋体" w:hAnsi="宋体" w:eastAsia="宋体" w:cs="宋体"/>
          <w:i w:val="0"/>
          <w:iCs w:val="0"/>
          <w:caps w:val="0"/>
          <w:color w:val="000000"/>
          <w:spacing w:val="0"/>
          <w:sz w:val="24"/>
          <w:szCs w:val="24"/>
          <w:bdr w:val="none" w:color="auto" w:sz="0" w:space="0"/>
          <w:shd w:val="clear" w:fill="FFFFFF"/>
        </w:rPr>
        <w:t>个台风登陆。</w:t>
      </w:r>
    </w:p>
    <w:p w14:paraId="5A7041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6FCA8F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全年农作物受灾面积</w:t>
      </w:r>
      <w:r>
        <w:rPr>
          <w:rFonts w:hint="default" w:ascii="Times New Roman" w:hAnsi="Times New Roman" w:cs="Times New Roman"/>
          <w:i w:val="0"/>
          <w:iCs w:val="0"/>
          <w:caps w:val="0"/>
          <w:color w:val="000000"/>
          <w:spacing w:val="0"/>
          <w:sz w:val="24"/>
          <w:szCs w:val="24"/>
          <w:bdr w:val="none" w:color="auto" w:sz="0" w:space="0"/>
          <w:shd w:val="clear" w:fill="FFFFFF"/>
        </w:rPr>
        <w:t>607</w:t>
      </w:r>
      <w:r>
        <w:rPr>
          <w:rFonts w:hint="eastAsia" w:ascii="宋体" w:hAnsi="宋体" w:eastAsia="宋体" w:cs="宋体"/>
          <w:i w:val="0"/>
          <w:iCs w:val="0"/>
          <w:caps w:val="0"/>
          <w:color w:val="000000"/>
          <w:spacing w:val="0"/>
          <w:sz w:val="24"/>
          <w:szCs w:val="24"/>
          <w:bdr w:val="none" w:color="auto" w:sz="0" w:space="0"/>
          <w:shd w:val="clear" w:fill="FFFFFF"/>
        </w:rPr>
        <w:t>万公顷，其中绝收</w:t>
      </w:r>
      <w:r>
        <w:rPr>
          <w:rFonts w:hint="default" w:ascii="Times New Roman" w:hAnsi="Times New Roman" w:cs="Times New Roman"/>
          <w:i w:val="0"/>
          <w:iCs w:val="0"/>
          <w:caps w:val="0"/>
          <w:color w:val="000000"/>
          <w:spacing w:val="0"/>
          <w:sz w:val="24"/>
          <w:szCs w:val="24"/>
          <w:bdr w:val="none" w:color="auto" w:sz="0" w:space="0"/>
          <w:shd w:val="clear" w:fill="FFFFFF"/>
        </w:rPr>
        <w:t>69</w:t>
      </w:r>
      <w:r>
        <w:rPr>
          <w:rFonts w:hint="eastAsia" w:ascii="宋体" w:hAnsi="宋体" w:eastAsia="宋体" w:cs="宋体"/>
          <w:i w:val="0"/>
          <w:iCs w:val="0"/>
          <w:caps w:val="0"/>
          <w:color w:val="000000"/>
          <w:spacing w:val="0"/>
          <w:sz w:val="24"/>
          <w:szCs w:val="24"/>
          <w:bdr w:val="none" w:color="auto" w:sz="0" w:space="0"/>
          <w:shd w:val="clear" w:fill="FFFFFF"/>
        </w:rPr>
        <w:t>万公顷。因洪涝和地质灾害造成直接经济损失</w:t>
      </w:r>
      <w:r>
        <w:rPr>
          <w:rFonts w:hint="default" w:ascii="Times New Roman" w:hAnsi="Times New Roman" w:cs="Times New Roman"/>
          <w:i w:val="0"/>
          <w:iCs w:val="0"/>
          <w:caps w:val="0"/>
          <w:color w:val="000000"/>
          <w:spacing w:val="0"/>
          <w:sz w:val="24"/>
          <w:szCs w:val="24"/>
          <w:bdr w:val="none" w:color="auto" w:sz="0" w:space="0"/>
          <w:shd w:val="clear" w:fill="FFFFFF"/>
        </w:rPr>
        <w:t>1666</w:t>
      </w:r>
      <w:r>
        <w:rPr>
          <w:rFonts w:hint="eastAsia" w:ascii="宋体" w:hAnsi="宋体" w:eastAsia="宋体" w:cs="宋体"/>
          <w:i w:val="0"/>
          <w:iCs w:val="0"/>
          <w:caps w:val="0"/>
          <w:color w:val="000000"/>
          <w:spacing w:val="0"/>
          <w:sz w:val="24"/>
          <w:szCs w:val="24"/>
          <w:bdr w:val="none" w:color="auto" w:sz="0" w:space="0"/>
          <w:shd w:val="clear" w:fill="FFFFFF"/>
        </w:rPr>
        <w:t>亿元，因干旱灾害造成直接经济损失</w:t>
      </w:r>
      <w:r>
        <w:rPr>
          <w:rFonts w:hint="default" w:ascii="Times New Roman" w:hAnsi="Times New Roman" w:cs="Times New Roman"/>
          <w:i w:val="0"/>
          <w:iCs w:val="0"/>
          <w:caps w:val="0"/>
          <w:color w:val="000000"/>
          <w:spacing w:val="0"/>
          <w:sz w:val="24"/>
          <w:szCs w:val="24"/>
          <w:bdr w:val="none" w:color="auto" w:sz="0" w:space="0"/>
          <w:shd w:val="clear" w:fill="FFFFFF"/>
        </w:rPr>
        <w:t>86</w:t>
      </w:r>
      <w:r>
        <w:rPr>
          <w:rFonts w:hint="eastAsia" w:ascii="宋体" w:hAnsi="宋体" w:eastAsia="宋体" w:cs="宋体"/>
          <w:i w:val="0"/>
          <w:iCs w:val="0"/>
          <w:caps w:val="0"/>
          <w:color w:val="000000"/>
          <w:spacing w:val="0"/>
          <w:sz w:val="24"/>
          <w:szCs w:val="24"/>
          <w:bdr w:val="none" w:color="auto" w:sz="0" w:space="0"/>
          <w:shd w:val="clear" w:fill="FFFFFF"/>
        </w:rPr>
        <w:t>亿元，因低温冷冻和雪灾造成直接经济损失</w:t>
      </w:r>
      <w:r>
        <w:rPr>
          <w:rFonts w:hint="default" w:ascii="Times New Roman" w:hAnsi="Times New Roman" w:cs="Times New Roman"/>
          <w:i w:val="0"/>
          <w:iCs w:val="0"/>
          <w:caps w:val="0"/>
          <w:color w:val="000000"/>
          <w:spacing w:val="0"/>
          <w:sz w:val="24"/>
          <w:szCs w:val="24"/>
          <w:bdr w:val="none" w:color="auto" w:sz="0" w:space="0"/>
          <w:shd w:val="clear" w:fill="FFFFFF"/>
        </w:rPr>
        <w:t>9</w:t>
      </w:r>
      <w:r>
        <w:rPr>
          <w:rFonts w:hint="eastAsia" w:ascii="宋体" w:hAnsi="宋体" w:eastAsia="宋体" w:cs="宋体"/>
          <w:i w:val="0"/>
          <w:iCs w:val="0"/>
          <w:caps w:val="0"/>
          <w:color w:val="000000"/>
          <w:spacing w:val="0"/>
          <w:sz w:val="24"/>
          <w:szCs w:val="24"/>
          <w:bdr w:val="none" w:color="auto" w:sz="0" w:space="0"/>
          <w:shd w:val="clear" w:fill="FFFFFF"/>
        </w:rPr>
        <w:t>亿元，因海洋灾害造成直接经济损失</w:t>
      </w:r>
      <w:r>
        <w:rPr>
          <w:rFonts w:hint="default" w:ascii="Times New Roman" w:hAnsi="Times New Roman" w:cs="Times New Roman"/>
          <w:i w:val="0"/>
          <w:iCs w:val="0"/>
          <w:caps w:val="0"/>
          <w:color w:val="000000"/>
          <w:spacing w:val="0"/>
          <w:sz w:val="24"/>
          <w:szCs w:val="24"/>
          <w:bdr w:val="none" w:color="auto" w:sz="0" w:space="0"/>
          <w:shd w:val="clear" w:fill="FFFFFF"/>
        </w:rPr>
        <w:t>89</w:t>
      </w:r>
      <w:r>
        <w:rPr>
          <w:rFonts w:hint="eastAsia" w:ascii="宋体" w:hAnsi="宋体" w:eastAsia="宋体" w:cs="宋体"/>
          <w:i w:val="0"/>
          <w:iCs w:val="0"/>
          <w:caps w:val="0"/>
          <w:color w:val="000000"/>
          <w:spacing w:val="0"/>
          <w:sz w:val="24"/>
          <w:szCs w:val="24"/>
          <w:bdr w:val="none" w:color="auto" w:sz="0" w:space="0"/>
          <w:shd w:val="clear" w:fill="FFFFFF"/>
        </w:rPr>
        <w:t>亿元。共发生</w:t>
      </w:r>
      <w:r>
        <w:rPr>
          <w:rFonts w:hint="default" w:ascii="Times New Roman" w:hAnsi="Times New Roman" w:cs="Times New Roman"/>
          <w:i w:val="0"/>
          <w:iCs w:val="0"/>
          <w:caps w:val="0"/>
          <w:color w:val="000000"/>
          <w:spacing w:val="0"/>
          <w:sz w:val="24"/>
          <w:szCs w:val="24"/>
          <w:bdr w:val="none" w:color="auto" w:sz="0" w:space="0"/>
          <w:shd w:val="clear" w:fill="FFFFFF"/>
        </w:rPr>
        <w:t>5.0</w:t>
      </w:r>
      <w:r>
        <w:rPr>
          <w:rFonts w:hint="eastAsia" w:ascii="宋体" w:hAnsi="宋体" w:eastAsia="宋体" w:cs="宋体"/>
          <w:i w:val="0"/>
          <w:iCs w:val="0"/>
          <w:caps w:val="0"/>
          <w:color w:val="000000"/>
          <w:spacing w:val="0"/>
          <w:sz w:val="24"/>
          <w:szCs w:val="24"/>
          <w:bdr w:val="none" w:color="auto" w:sz="0" w:space="0"/>
          <w:shd w:val="clear" w:fill="FFFFFF"/>
        </w:rPr>
        <w:t>级以上地震</w:t>
      </w:r>
      <w:r>
        <w:rPr>
          <w:rFonts w:hint="default" w:ascii="Times New Roman" w:hAnsi="Times New Roman" w:cs="Times New Roman"/>
          <w:i w:val="0"/>
          <w:iCs w:val="0"/>
          <w:caps w:val="0"/>
          <w:color w:val="000000"/>
          <w:spacing w:val="0"/>
          <w:sz w:val="24"/>
          <w:szCs w:val="24"/>
          <w:bdr w:val="none" w:color="auto" w:sz="0" w:space="0"/>
          <w:shd w:val="clear" w:fill="FFFFFF"/>
        </w:rPr>
        <w:t>11</w:t>
      </w:r>
      <w:r>
        <w:rPr>
          <w:rFonts w:hint="eastAsia" w:ascii="宋体" w:hAnsi="宋体" w:eastAsia="宋体" w:cs="宋体"/>
          <w:i w:val="0"/>
          <w:iCs w:val="0"/>
          <w:caps w:val="0"/>
          <w:color w:val="000000"/>
          <w:spacing w:val="0"/>
          <w:sz w:val="24"/>
          <w:szCs w:val="24"/>
          <w:bdr w:val="none" w:color="auto" w:sz="0" w:space="0"/>
          <w:shd w:val="clear" w:fill="FFFFFF"/>
        </w:rPr>
        <w:t>次，各级地震共造成直接经济损失</w:t>
      </w:r>
      <w:r>
        <w:rPr>
          <w:rFonts w:hint="default" w:ascii="Times New Roman" w:hAnsi="Times New Roman" w:cs="Times New Roman"/>
          <w:i w:val="0"/>
          <w:iCs w:val="0"/>
          <w:caps w:val="0"/>
          <w:color w:val="000000"/>
          <w:spacing w:val="0"/>
          <w:sz w:val="24"/>
          <w:szCs w:val="24"/>
          <w:bdr w:val="none" w:color="auto" w:sz="0" w:space="0"/>
          <w:shd w:val="clear" w:fill="FFFFFF"/>
        </w:rPr>
        <w:t>97</w:t>
      </w:r>
      <w:r>
        <w:rPr>
          <w:rFonts w:hint="eastAsia" w:ascii="宋体" w:hAnsi="宋体" w:eastAsia="宋体" w:cs="宋体"/>
          <w:i w:val="0"/>
          <w:iCs w:val="0"/>
          <w:caps w:val="0"/>
          <w:color w:val="000000"/>
          <w:spacing w:val="0"/>
          <w:sz w:val="24"/>
          <w:szCs w:val="24"/>
          <w:bdr w:val="none" w:color="auto" w:sz="0" w:space="0"/>
          <w:shd w:val="clear" w:fill="FFFFFF"/>
        </w:rPr>
        <w:t>亿元。共发生森林火灾</w:t>
      </w:r>
      <w:r>
        <w:rPr>
          <w:rFonts w:hint="default" w:ascii="Times New Roman" w:hAnsi="Times New Roman" w:cs="Times New Roman"/>
          <w:i w:val="0"/>
          <w:iCs w:val="0"/>
          <w:caps w:val="0"/>
          <w:color w:val="000000"/>
          <w:spacing w:val="0"/>
          <w:sz w:val="24"/>
          <w:szCs w:val="24"/>
          <w:bdr w:val="none" w:color="auto" w:sz="0" w:space="0"/>
          <w:shd w:val="clear" w:fill="FFFFFF"/>
        </w:rPr>
        <w:t>225</w:t>
      </w:r>
      <w:r>
        <w:rPr>
          <w:rFonts w:hint="eastAsia" w:ascii="宋体" w:hAnsi="宋体" w:eastAsia="宋体" w:cs="宋体"/>
          <w:i w:val="0"/>
          <w:iCs w:val="0"/>
          <w:caps w:val="0"/>
          <w:color w:val="000000"/>
          <w:spacing w:val="0"/>
          <w:sz w:val="24"/>
          <w:szCs w:val="24"/>
          <w:bdr w:val="none" w:color="auto" w:sz="0" w:space="0"/>
          <w:shd w:val="clear" w:fill="FFFFFF"/>
        </w:rPr>
        <w:t>起，受害森林面积约</w:t>
      </w:r>
      <w:r>
        <w:rPr>
          <w:rFonts w:hint="default" w:ascii="Times New Roman" w:hAnsi="Times New Roman" w:cs="Times New Roman"/>
          <w:i w:val="0"/>
          <w:iCs w:val="0"/>
          <w:caps w:val="0"/>
          <w:color w:val="000000"/>
          <w:spacing w:val="0"/>
          <w:sz w:val="24"/>
          <w:szCs w:val="24"/>
          <w:bdr w:val="none" w:color="auto" w:sz="0" w:space="0"/>
          <w:shd w:val="clear" w:fill="FFFFFF"/>
        </w:rPr>
        <w:t>0.5</w:t>
      </w:r>
      <w:r>
        <w:rPr>
          <w:rFonts w:hint="eastAsia" w:ascii="宋体" w:hAnsi="宋体" w:eastAsia="宋体" w:cs="宋体"/>
          <w:i w:val="0"/>
          <w:iCs w:val="0"/>
          <w:caps w:val="0"/>
          <w:color w:val="000000"/>
          <w:spacing w:val="0"/>
          <w:sz w:val="24"/>
          <w:szCs w:val="24"/>
          <w:bdr w:val="none" w:color="auto" w:sz="0" w:space="0"/>
          <w:shd w:val="clear" w:fill="FFFFFF"/>
        </w:rPr>
        <w:t>万公顷。</w:t>
      </w:r>
    </w:p>
    <w:p w14:paraId="4CDD8C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2073FB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全年各类生产安全事故共死亡</w:t>
      </w:r>
      <w:r>
        <w:rPr>
          <w:rFonts w:hint="default" w:ascii="Times New Roman" w:hAnsi="Times New Roman" w:cs="Times New Roman"/>
          <w:i w:val="0"/>
          <w:iCs w:val="0"/>
          <w:caps w:val="0"/>
          <w:color w:val="000000"/>
          <w:spacing w:val="0"/>
          <w:sz w:val="24"/>
          <w:szCs w:val="24"/>
          <w:bdr w:val="none" w:color="auto" w:sz="0" w:space="0"/>
          <w:shd w:val="clear" w:fill="FFFFFF"/>
        </w:rPr>
        <w:t>18261</w:t>
      </w:r>
      <w:r>
        <w:rPr>
          <w:rFonts w:hint="eastAsia" w:ascii="宋体" w:hAnsi="宋体" w:eastAsia="宋体" w:cs="宋体"/>
          <w:i w:val="0"/>
          <w:iCs w:val="0"/>
          <w:caps w:val="0"/>
          <w:color w:val="000000"/>
          <w:spacing w:val="0"/>
          <w:sz w:val="24"/>
          <w:szCs w:val="24"/>
          <w:bdr w:val="none" w:color="auto" w:sz="0" w:space="0"/>
          <w:shd w:val="clear" w:fill="FFFFFF"/>
        </w:rPr>
        <w:t>人，比上年下降</w:t>
      </w:r>
      <w:r>
        <w:rPr>
          <w:rFonts w:hint="default" w:ascii="Times New Roman" w:hAnsi="Times New Roman" w:cs="Times New Roman"/>
          <w:i w:val="0"/>
          <w:iCs w:val="0"/>
          <w:caps w:val="0"/>
          <w:color w:val="000000"/>
          <w:spacing w:val="0"/>
          <w:sz w:val="24"/>
          <w:szCs w:val="24"/>
          <w:bdr w:val="none" w:color="auto" w:sz="0" w:space="0"/>
          <w:shd w:val="clear" w:fill="FFFFFF"/>
        </w:rPr>
        <w:t>7.0%</w:t>
      </w:r>
      <w:r>
        <w:rPr>
          <w:rFonts w:hint="eastAsia" w:ascii="宋体" w:hAnsi="宋体" w:eastAsia="宋体" w:cs="宋体"/>
          <w:i w:val="0"/>
          <w:iCs w:val="0"/>
          <w:caps w:val="0"/>
          <w:color w:val="000000"/>
          <w:spacing w:val="0"/>
          <w:sz w:val="24"/>
          <w:szCs w:val="24"/>
          <w:bdr w:val="none" w:color="auto" w:sz="0" w:space="0"/>
          <w:shd w:val="clear" w:fill="FFFFFF"/>
        </w:rPr>
        <w:t>。工矿商贸企业就业人员十万人生产安全事故死亡人数</w:t>
      </w:r>
      <w:r>
        <w:rPr>
          <w:rFonts w:hint="default" w:ascii="Times New Roman" w:hAnsi="Times New Roman" w:cs="Times New Roman"/>
          <w:i w:val="0"/>
          <w:iCs w:val="0"/>
          <w:caps w:val="0"/>
          <w:color w:val="000000"/>
          <w:spacing w:val="0"/>
          <w:sz w:val="24"/>
          <w:szCs w:val="24"/>
          <w:bdr w:val="none" w:color="auto" w:sz="0" w:space="0"/>
          <w:shd w:val="clear" w:fill="FFFFFF"/>
        </w:rPr>
        <w:t>1.040</w:t>
      </w:r>
      <w:r>
        <w:rPr>
          <w:rFonts w:hint="eastAsia" w:ascii="宋体" w:hAnsi="宋体" w:eastAsia="宋体" w:cs="宋体"/>
          <w:i w:val="0"/>
          <w:iCs w:val="0"/>
          <w:caps w:val="0"/>
          <w:color w:val="000000"/>
          <w:spacing w:val="0"/>
          <w:sz w:val="24"/>
          <w:szCs w:val="24"/>
          <w:bdr w:val="none" w:color="auto" w:sz="0" w:space="0"/>
          <w:shd w:val="clear" w:fill="FFFFFF"/>
        </w:rPr>
        <w:t>人，比上年下降</w:t>
      </w:r>
      <w:r>
        <w:rPr>
          <w:rFonts w:hint="default" w:ascii="Times New Roman" w:hAnsi="Times New Roman" w:cs="Times New Roman"/>
          <w:i w:val="0"/>
          <w:iCs w:val="0"/>
          <w:caps w:val="0"/>
          <w:color w:val="000000"/>
          <w:spacing w:val="0"/>
          <w:sz w:val="24"/>
          <w:szCs w:val="24"/>
          <w:bdr w:val="none" w:color="auto" w:sz="0" w:space="0"/>
          <w:shd w:val="clear" w:fill="FFFFFF"/>
        </w:rPr>
        <w:t>4.5%</w:t>
      </w:r>
      <w:r>
        <w:rPr>
          <w:rFonts w:hint="eastAsia" w:ascii="宋体" w:hAnsi="宋体" w:eastAsia="宋体" w:cs="宋体"/>
          <w:i w:val="0"/>
          <w:iCs w:val="0"/>
          <w:caps w:val="0"/>
          <w:color w:val="000000"/>
          <w:spacing w:val="0"/>
          <w:sz w:val="24"/>
          <w:szCs w:val="24"/>
          <w:bdr w:val="none" w:color="auto" w:sz="0" w:space="0"/>
          <w:shd w:val="clear" w:fill="FFFFFF"/>
        </w:rPr>
        <w:t>；煤矿百万吨死亡人数</w:t>
      </w:r>
      <w:r>
        <w:rPr>
          <w:rFonts w:hint="default" w:ascii="Times New Roman" w:hAnsi="Times New Roman" w:cs="Times New Roman"/>
          <w:i w:val="0"/>
          <w:iCs w:val="0"/>
          <w:caps w:val="0"/>
          <w:color w:val="000000"/>
          <w:spacing w:val="0"/>
          <w:sz w:val="24"/>
          <w:szCs w:val="24"/>
          <w:bdr w:val="none" w:color="auto" w:sz="0" w:space="0"/>
          <w:shd w:val="clear" w:fill="FFFFFF"/>
        </w:rPr>
        <w:t>0.045</w:t>
      </w:r>
      <w:r>
        <w:rPr>
          <w:rFonts w:hint="eastAsia" w:ascii="宋体" w:hAnsi="宋体" w:eastAsia="宋体" w:cs="宋体"/>
          <w:i w:val="0"/>
          <w:iCs w:val="0"/>
          <w:caps w:val="0"/>
          <w:color w:val="000000"/>
          <w:spacing w:val="0"/>
          <w:sz w:val="24"/>
          <w:szCs w:val="24"/>
          <w:bdr w:val="none" w:color="auto" w:sz="0" w:space="0"/>
          <w:shd w:val="clear" w:fill="FFFFFF"/>
        </w:rPr>
        <w:t>人，下降</w:t>
      </w:r>
      <w:r>
        <w:rPr>
          <w:rFonts w:hint="default" w:ascii="Times New Roman" w:hAnsi="Times New Roman" w:cs="Times New Roman"/>
          <w:i w:val="0"/>
          <w:iCs w:val="0"/>
          <w:caps w:val="0"/>
          <w:color w:val="000000"/>
          <w:spacing w:val="0"/>
          <w:sz w:val="24"/>
          <w:szCs w:val="24"/>
          <w:bdr w:val="none" w:color="auto" w:sz="0" w:space="0"/>
          <w:shd w:val="clear" w:fill="FFFFFF"/>
        </w:rPr>
        <w:t>23.7%</w:t>
      </w:r>
      <w:r>
        <w:rPr>
          <w:rFonts w:hint="eastAsia" w:ascii="宋体" w:hAnsi="宋体" w:eastAsia="宋体" w:cs="宋体"/>
          <w:i w:val="0"/>
          <w:iCs w:val="0"/>
          <w:caps w:val="0"/>
          <w:color w:val="000000"/>
          <w:spacing w:val="0"/>
          <w:sz w:val="24"/>
          <w:szCs w:val="24"/>
          <w:bdr w:val="none" w:color="auto" w:sz="0" w:space="0"/>
          <w:shd w:val="clear" w:fill="FFFFFF"/>
        </w:rPr>
        <w:t>。道路交通事故万车死亡人数</w:t>
      </w:r>
      <w:r>
        <w:rPr>
          <w:rFonts w:hint="default" w:ascii="Times New Roman" w:hAnsi="Times New Roman" w:cs="Times New Roman"/>
          <w:i w:val="0"/>
          <w:iCs w:val="0"/>
          <w:caps w:val="0"/>
          <w:color w:val="000000"/>
          <w:spacing w:val="0"/>
          <w:sz w:val="24"/>
          <w:szCs w:val="24"/>
          <w:bdr w:val="none" w:color="auto" w:sz="0" w:space="0"/>
          <w:shd w:val="clear" w:fill="FFFFFF"/>
        </w:rPr>
        <w:t>1.25</w:t>
      </w:r>
      <w:r>
        <w:rPr>
          <w:rFonts w:hint="eastAsia" w:ascii="宋体" w:hAnsi="宋体" w:eastAsia="宋体" w:cs="宋体"/>
          <w:i w:val="0"/>
          <w:iCs w:val="0"/>
          <w:caps w:val="0"/>
          <w:color w:val="000000"/>
          <w:spacing w:val="0"/>
          <w:sz w:val="24"/>
          <w:szCs w:val="24"/>
          <w:bdr w:val="none" w:color="auto" w:sz="0" w:space="0"/>
          <w:shd w:val="clear" w:fill="FFFFFF"/>
        </w:rPr>
        <w:t>人，下降</w:t>
      </w:r>
      <w:r>
        <w:rPr>
          <w:rFonts w:hint="default" w:ascii="Times New Roman" w:hAnsi="Times New Roman" w:cs="Times New Roman"/>
          <w:i w:val="0"/>
          <w:iCs w:val="0"/>
          <w:caps w:val="0"/>
          <w:color w:val="000000"/>
          <w:spacing w:val="0"/>
          <w:sz w:val="24"/>
          <w:szCs w:val="24"/>
          <w:bdr w:val="none" w:color="auto" w:sz="0" w:space="0"/>
          <w:shd w:val="clear" w:fill="FFFFFF"/>
        </w:rPr>
        <w:t>4.6%</w:t>
      </w:r>
      <w:r>
        <w:rPr>
          <w:rFonts w:hint="eastAsia" w:ascii="宋体" w:hAnsi="宋体" w:eastAsia="宋体" w:cs="宋体"/>
          <w:i w:val="0"/>
          <w:iCs w:val="0"/>
          <w:caps w:val="0"/>
          <w:color w:val="000000"/>
          <w:spacing w:val="0"/>
          <w:sz w:val="24"/>
          <w:szCs w:val="24"/>
          <w:bdr w:val="none" w:color="auto" w:sz="0" w:space="0"/>
          <w:shd w:val="clear" w:fill="FFFFFF"/>
        </w:rPr>
        <w:t>。</w:t>
      </w:r>
    </w:p>
    <w:p w14:paraId="78FF4F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bdr w:val="none" w:color="auto" w:sz="0" w:space="0"/>
          <w:shd w:val="clear" w:fill="FFFFFF"/>
        </w:rPr>
        <w:t> </w:t>
      </w:r>
    </w:p>
    <w:p w14:paraId="4D2842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b/>
          <w:bCs/>
          <w:i w:val="0"/>
          <w:iCs w:val="0"/>
          <w:caps w:val="0"/>
          <w:color w:val="000000"/>
          <w:spacing w:val="0"/>
          <w:sz w:val="24"/>
          <w:szCs w:val="24"/>
          <w:bdr w:val="none" w:color="auto" w:sz="0" w:space="0"/>
          <w:shd w:val="clear" w:fill="FFFFFF"/>
        </w:rPr>
        <w:t>注释：</w:t>
      </w:r>
    </w:p>
    <w:p w14:paraId="66D72B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6494B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[1]本公报中数据均为初步统计数。各项统计数据均未包括香港特别行政区、澳门特别行政区和台湾省。部分数据因四舍五入的原因，存在总计与分项合计不等的情况。</w:t>
      </w:r>
    </w:p>
    <w:p w14:paraId="3A1EE0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0FD57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[2]国内生产总值、三次产业及相关行业增加值、地区生产总值、人均国内生产总值和国民总收入绝对数按现价计算，增长速度按不变价格计算。</w:t>
      </w:r>
    </w:p>
    <w:p w14:paraId="75926E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8BA93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[3]国民总收入，原称国民生产总值，是指一个国家或地区所有常住单位在一定时期内所获得的初次分配收入总额，等于国内生产总值加上来自国外的初次分配收入净额。</w:t>
      </w:r>
    </w:p>
    <w:p w14:paraId="4045E8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F66AF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[4]全员劳动生产率为国内生产总值（按2020年价格计算）与全部就业人员的比率。</w:t>
      </w:r>
    </w:p>
    <w:p w14:paraId="669E54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B0431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[5]全国人口是指我国大陆31个省、自治区、直辖市和现役军人的人口，不包括居住在31个省、自治区、直辖市的港澳台居民和外籍人员。</w:t>
      </w:r>
    </w:p>
    <w:p w14:paraId="5F43EAB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22DE4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[6]2025年末，0-14岁（含不满15周岁）人口为21276万人，15-59岁（含不满60周岁）人口为86875万人。</w:t>
      </w:r>
    </w:p>
    <w:p w14:paraId="2F53E8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03B8A2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[7]城镇新增就业人数是指报告期内城镇累计新就业人员数与自然减员人数之差。</w:t>
      </w:r>
    </w:p>
    <w:p w14:paraId="5AB124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39045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[8]年度农民工数量包括年内在本乡镇以外从业6个月及以上的外出农民工和在本乡镇内从事非农产业6个月及以上的本地农民工。</w:t>
      </w:r>
    </w:p>
    <w:p w14:paraId="7DF467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0B7E1E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[9]农产品生产者价格是指农产品生产者第一手出售其产品时实际获得的单位产品价格。</w:t>
      </w:r>
    </w:p>
    <w:p w14:paraId="064B05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0E0E1B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[10]居住类价格包括租赁房房租、住房保养维修及管理、水电燃料、自有住房服务价格。</w:t>
      </w:r>
    </w:p>
    <w:p w14:paraId="33F799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73C61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[11]由于统计调查制度规定的调查范围变动、统计执法、剔除重复数据等因素，2025年规模以上工业相关指标增速及变化按可比口径计算。</w:t>
      </w:r>
    </w:p>
    <w:p w14:paraId="5A537B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23396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[12]装备制造业包括金属制品业，通用设备制造业，专用设备制造业，汽车制造业，铁路、船舶、航空航天和其他运输设备制造业，电气机械和器材制造业，计算机、通信和其他电子设备制造业，仪器仪表制造业。</w:t>
      </w:r>
    </w:p>
    <w:p w14:paraId="5059FC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A0B09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[13]高技术制造业包括医药制造业，航空、航天器及设备制造业，电子及通信设备制造业，计算机及办公设备制造业，医疗仪器设备及仪器仪表制造业，信息化学品制造业。</w:t>
      </w:r>
    </w:p>
    <w:p w14:paraId="464C04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5F537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[14]数字产品制造业包括计算机制造，通讯及雷达设备制造，数字媒体设备制造，智能设备制造，电子元器件及设备制造，其他数字产品制造业。</w:t>
      </w:r>
    </w:p>
    <w:p w14:paraId="202F40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C0F4C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[15]部分服务行业规模以上企业统计范围包括：年营业收入2000万元及以上的交通运输、仓储和邮政业，信息传输、软件和信息技术服务业，水利、环境和公共设施管理业，卫生行业法人单位；年营业收入1000万元及以上的房地产业（不含房地产开发经营），租赁和商务服务业，科学研究和技术服务业，教育行业法人单位；以及年营业收入500万元及以上的居民服务、修理和其他服务业，文化、体育和娱乐业，社会工作行业法人单位。未包括金融业、批发和零售业、住宿和餐饮业、房地产开发经营行业法人单位。2025年部分服务行业规模以上企业财务指标增速按可比口径计算。</w:t>
      </w:r>
    </w:p>
    <w:p w14:paraId="399ED6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02586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[16]战略性新兴服务业包括新一代信息技术产业、高端装备制造产业、新材料产业、生物产业、新能源汽车产业、新能源产业、节能环保产业和数字创意产业等八大产业中的服务业相关行业，以及新技术与创新创业等相关服务业。</w:t>
      </w:r>
    </w:p>
    <w:p w14:paraId="6351F0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56890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[17]高技术服务业包括信息服务、电子商务服务、检验检测服务、专业技术服务业的高技术服务、研发与设计服务、科技成果转化服务、知识产权及相关法律服务、环境监测及治理服务。</w:t>
      </w:r>
    </w:p>
    <w:p w14:paraId="316B38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CE87C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[18]电子商务交易额是指通过电子商务交易平台（包括企业自建平台和第三方平台）实现的商品和服务交易额，包括对单位和对个人交易额，2025年增速按可比口径计算。</w:t>
      </w:r>
    </w:p>
    <w:p w14:paraId="69EB66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4CB946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[19]网上零售额是指通过公共网络交易平台（主要从事实物商品交易的网上平台，包括自建网站和第三方平台）实现的商品和服务零售额，2025年增速按可比口径计算。</w:t>
      </w:r>
    </w:p>
    <w:p w14:paraId="4D4BB5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DE178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[20]由于投资统计制度方法改革、统计执法检查等因素，2025年固定资产投资相关指标增速按可比口径计算。</w:t>
      </w:r>
    </w:p>
    <w:p w14:paraId="60D6CC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E584A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[21]东部地区是指北京、天津、河北、上海、江苏、浙江、福建、山东、广东和海南10省（市）；中部地区是指山西、安徽、江西、河南、湖北和湖南6省；西部地区是指内蒙古、广西、重庆、四川、贵州、云南、西藏、陕西、甘肃、青海、宁夏和新疆12省（区、市）；东北地区是指辽宁、吉林和黑龙江3省。</w:t>
      </w:r>
    </w:p>
    <w:p w14:paraId="6A3581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04EDC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[22]万元国内生产总值二氧化碳排放核算口径包含能源活动、工业生产过程产生的二氧化碳排放，按2020年价格计算。</w:t>
      </w:r>
    </w:p>
    <w:p w14:paraId="4AD340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F0391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[23]见注释[11]。</w:t>
      </w:r>
    </w:p>
    <w:p w14:paraId="4C4BC1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53145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[24]钢材产量数据中含企业之间重复加工钢材。</w:t>
      </w:r>
    </w:p>
    <w:p w14:paraId="1F1563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2EE66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[25]见注释[11]。</w:t>
      </w:r>
    </w:p>
    <w:p w14:paraId="6B3BB4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CE01D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[26]产能利用率是指实际产出与生产能力（均以价值量计量）的比率。企业的实际产出是指企业报告期内的工业总产值；企业的生产能力是指报告期内，在劳动力、原材料、燃料、运输等保证供给的情况下，生产设备（机械）保持正常运行，企业可实现并能长期维持的产品产出。</w:t>
      </w:r>
    </w:p>
    <w:p w14:paraId="6F5D25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0B1097E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[27]火电包括燃煤发电量，燃油发电量，燃气发电量，余热、余压、余气发电量，生物质发电量。</w:t>
      </w:r>
    </w:p>
    <w:p w14:paraId="08C576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8011D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[28]少量发电装机容量（如地热等）公报中未列出。</w:t>
      </w:r>
    </w:p>
    <w:p w14:paraId="2FCBD8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0037A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[29]由于统计执法检查、剔除重复数据等因素，2025年建筑业企业利润增速按可比口径计算。</w:t>
      </w:r>
    </w:p>
    <w:p w14:paraId="141259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B125C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[30]见注释[15]。</w:t>
      </w:r>
    </w:p>
    <w:p w14:paraId="46CC7F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04782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[31]货物运输总量及周转量包括铁路、公路、水路、民航和管道五种运输方式完成量，2025年增速按可比口径计算。</w:t>
      </w:r>
    </w:p>
    <w:p w14:paraId="78532C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BB4A8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[32]2025年调整网约车载客系数，相应对出租汽车城市客运量等指标本年度及上年同期数据进行调整。2025年旅客运输总量、旅客运输周转量、公路旅客运输量、公路旅客运输周转量增速按可比口径计算。</w:t>
      </w:r>
    </w:p>
    <w:p w14:paraId="431EE3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928CC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[33]邮政行业寄递业务总量是指企业从事各类邮政普遍服务业务、快递业务的总数量。</w:t>
      </w:r>
    </w:p>
    <w:p w14:paraId="4DD7DD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5D2A5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[34]电信业务总量按上年价格计算。</w:t>
      </w:r>
    </w:p>
    <w:p w14:paraId="2C783B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D46C0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[35]移动电话基站数是指报告期末为小区服务的无线收发信设备，处理基站与移动台之间的无线通信，在移动交换机与移动台之间起中继作用，监视无线传输质量的全套设备数。</w:t>
      </w:r>
    </w:p>
    <w:p w14:paraId="607A6B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8FBE7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[36]固定互联网宽带接入用户是指报告期末在电信企业登记注册，通过xDSL、FTTx+LAN、FTTH/O以及其他宽带接入方式和普通专线接入公众互联网的用户。</w:t>
      </w:r>
    </w:p>
    <w:p w14:paraId="332DBD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31854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[37]1000M速率及以上的宽带接入用户是指报告期末下行速率大于或等于1000Mbit/s的宽带接入用户。</w:t>
      </w:r>
    </w:p>
    <w:p w14:paraId="5B9FB9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5D2FD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[38]移动物联网终端用户是指报告期末接入移动通信网络并开通物联网业务的用户。物联网终端即连接传感网络层和传输网络层，实现远程采集数据及向网络层发送数据的物联网设备。</w:t>
      </w:r>
    </w:p>
    <w:p w14:paraId="17C8B5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EDD92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[39]软件和信息技术服务业包括软件开发、集成电路设计、信息系统集成和物联网技术服务、运行维护服务、信息处理和存储支持服务、信息技术咨询服务、数字内容服务和其他信息技术服务等行业。2025年软件和信息技术服务业完成软件业务收入增速按可比口径计算。</w:t>
      </w:r>
    </w:p>
    <w:p w14:paraId="654D6A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046778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[40]2024年快递业务量统计口径调整，当年增速按可比口径计算。</w:t>
      </w:r>
    </w:p>
    <w:p w14:paraId="6B6F23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E32EE6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[41]服务零售额是指企业（产业活动单位、个体户）以交易形式直接提供给个人和其他单位非生产、非经营用的服务价值总和，旨在反映服务提供方以货币形式销售的属于消费的服务价值，包括交通、住宿、餐饮、教育、卫生、体育、娱乐等领域服务活动的零售额。</w:t>
      </w:r>
    </w:p>
    <w:p w14:paraId="18D724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606B1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[42]见注释[19]。</w:t>
      </w:r>
    </w:p>
    <w:p w14:paraId="70611E0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01100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[43]见注释[20]。</w:t>
      </w:r>
    </w:p>
    <w:p w14:paraId="075492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43E0B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[44]见注释[21]。</w:t>
      </w:r>
    </w:p>
    <w:p w14:paraId="192406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F4EB6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[45]基础设施投资包括铁路运输业、道路运输业、水上运输业、航空运输业、管道运输业、多式联运和运输代理业、装卸搬运业、邮政业、电信广播电视和卫星传输服务业、互联网和相关服务业、水利管理业、生态保护和环境治理业、公共设施管理业投资。</w:t>
      </w:r>
    </w:p>
    <w:p w14:paraId="41898B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5A701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[46]社会领域投资包括教育，卫生和社会工作，文化、体育和娱乐业投资。</w:t>
      </w:r>
    </w:p>
    <w:p w14:paraId="4932DA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D0F94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[47]民间投资是指具有集体、私营、个人性质的内资调查单位以及由其控股（包括绝对控股和相对控股）的调查单位在国内建造或购置固定资产的投资。</w:t>
      </w:r>
    </w:p>
    <w:p w14:paraId="202161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AA16F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[48]房地产业投资除房地产开发投资外，还包括建设单位自建房屋以及物业管理、中介服务和其他房地产投资。</w:t>
      </w:r>
    </w:p>
    <w:p w14:paraId="560114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942E8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[49]根据房地产开发统计制度、统计执法检查等规定，对上年同期房地产开发投资、新建商品房销售面积等数据进行修订，2025年增速按可比口径计算。</w:t>
      </w:r>
    </w:p>
    <w:p w14:paraId="33D6B8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07EE1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[50]新建商品房销售面积是指报告期内房地产开发企业出售的新建商品房屋的合同总面积。</w:t>
      </w:r>
    </w:p>
    <w:p w14:paraId="08E879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EC7D3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[51]二手房交易网签面积是指报告期内城镇二手房网签交易合同总面积。</w:t>
      </w:r>
    </w:p>
    <w:p w14:paraId="005785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8AAF3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[52]《区域全面经济伙伴关系协定》（RCEP）其他成员国包括文莱、缅甸、柬埔寨、印度尼西亚、老挝、马来西亚、菲律宾、新加坡、泰国、越南、日本、韩国、澳大利亚、新西兰。</w:t>
      </w:r>
    </w:p>
    <w:p w14:paraId="2D4E22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189B8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[53]自2025年1月起，中国人民银行启用新修订的狭义货币（M</w:t>
      </w:r>
      <w:r>
        <w:rPr>
          <w:rFonts w:hint="eastAsia" w:ascii="楷体" w:hAnsi="楷体" w:eastAsia="楷体" w:cs="楷体"/>
          <w:i w:val="0"/>
          <w:iCs w:val="0"/>
          <w:caps w:val="0"/>
          <w:color w:val="000000"/>
          <w:spacing w:val="0"/>
          <w:sz w:val="16"/>
          <w:szCs w:val="16"/>
          <w:bdr w:val="none" w:color="auto" w:sz="0" w:space="0"/>
          <w:shd w:val="clear" w:fill="FFFFFF"/>
          <w:vertAlign w:val="subscript"/>
        </w:rPr>
        <w:t>1</w:t>
      </w:r>
      <w:r>
        <w:rPr>
          <w:rFonts w:hint="eastAsia" w:ascii="楷体" w:hAnsi="楷体" w:eastAsia="楷体" w:cs="楷体"/>
          <w:i w:val="0"/>
          <w:iCs w:val="0"/>
          <w:caps w:val="0"/>
          <w:color w:val="000000"/>
          <w:spacing w:val="0"/>
          <w:sz w:val="24"/>
          <w:szCs w:val="24"/>
          <w:bdr w:val="none" w:color="auto" w:sz="0" w:space="0"/>
          <w:shd w:val="clear" w:fill="FFFFFF"/>
        </w:rPr>
        <w:t>）统计口径。修订后的M</w:t>
      </w:r>
      <w:r>
        <w:rPr>
          <w:rFonts w:hint="eastAsia" w:ascii="楷体" w:hAnsi="楷体" w:eastAsia="楷体" w:cs="楷体"/>
          <w:i w:val="0"/>
          <w:iCs w:val="0"/>
          <w:caps w:val="0"/>
          <w:color w:val="000000"/>
          <w:spacing w:val="0"/>
          <w:sz w:val="16"/>
          <w:szCs w:val="16"/>
          <w:bdr w:val="none" w:color="auto" w:sz="0" w:space="0"/>
          <w:shd w:val="clear" w:fill="FFFFFF"/>
          <w:vertAlign w:val="subscript"/>
        </w:rPr>
        <w:t>1</w:t>
      </w:r>
      <w:r>
        <w:rPr>
          <w:rFonts w:hint="eastAsia" w:ascii="楷体" w:hAnsi="楷体" w:eastAsia="楷体" w:cs="楷体"/>
          <w:i w:val="0"/>
          <w:iCs w:val="0"/>
          <w:caps w:val="0"/>
          <w:color w:val="000000"/>
          <w:spacing w:val="0"/>
          <w:sz w:val="24"/>
          <w:szCs w:val="24"/>
          <w:bdr w:val="none" w:color="auto" w:sz="0" w:space="0"/>
          <w:shd w:val="clear" w:fill="FFFFFF"/>
        </w:rPr>
        <w:t>包括流通中货币（M</w:t>
      </w:r>
      <w:r>
        <w:rPr>
          <w:rFonts w:hint="eastAsia" w:ascii="楷体" w:hAnsi="楷体" w:eastAsia="楷体" w:cs="楷体"/>
          <w:i w:val="0"/>
          <w:iCs w:val="0"/>
          <w:caps w:val="0"/>
          <w:color w:val="000000"/>
          <w:spacing w:val="0"/>
          <w:sz w:val="16"/>
          <w:szCs w:val="16"/>
          <w:bdr w:val="none" w:color="auto" w:sz="0" w:space="0"/>
          <w:shd w:val="clear" w:fill="FFFFFF"/>
          <w:vertAlign w:val="subscript"/>
        </w:rPr>
        <w:t>0</w:t>
      </w:r>
      <w:r>
        <w:rPr>
          <w:rFonts w:hint="eastAsia" w:ascii="楷体" w:hAnsi="楷体" w:eastAsia="楷体" w:cs="楷体"/>
          <w:i w:val="0"/>
          <w:iCs w:val="0"/>
          <w:caps w:val="0"/>
          <w:color w:val="000000"/>
          <w:spacing w:val="0"/>
          <w:sz w:val="24"/>
          <w:szCs w:val="24"/>
          <w:bdr w:val="none" w:color="auto" w:sz="0" w:space="0"/>
          <w:shd w:val="clear" w:fill="FFFFFF"/>
        </w:rPr>
        <w:t>）、单位活期存款、个人活期存款、非银行支付机构客户备付金，2025年增速按可比口径计算。</w:t>
      </w:r>
    </w:p>
    <w:p w14:paraId="132C9C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F7638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[54]社会融资规模增量是指一定时期内实体经济从金融体系获得的资金总额。</w:t>
      </w:r>
    </w:p>
    <w:p w14:paraId="4AAFE3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18C46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[55]社会融资规模存量是指一定时期末（月末、季末或年末）实体经济从金融体系获得的资金余额。</w:t>
      </w:r>
    </w:p>
    <w:p w14:paraId="59E55B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35F42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[56]普惠小微贷款包括单户授信小于1000万元的小微企业贷款、个体工商户经营性贷款、小微企业主经营性贷款。</w:t>
      </w:r>
    </w:p>
    <w:p w14:paraId="1B0A27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3ECAD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[57]新发放企业贷款加权平均利率是指以全年新发放企业贷款金额（本外币）为权重计算的加权平均利率。</w:t>
      </w:r>
    </w:p>
    <w:p w14:paraId="209BC8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065C5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[58]沪深交易所股票筹资额按上市日统计，筹资额包括了可转债实际转股金额，2024年、2025年可转债实际转股金额分别为1694亿元、2267亿元。</w:t>
      </w:r>
    </w:p>
    <w:p w14:paraId="234FEA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ED62B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[59]北京证券交易所股票筹资额按上市日统计。</w:t>
      </w:r>
    </w:p>
    <w:p w14:paraId="39916C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78E84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[60]全国中小企业股份转让系统挂牌公司累计筹资不含优先股，股票筹资按新增股份挂牌日统计。</w:t>
      </w:r>
    </w:p>
    <w:p w14:paraId="5185B8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AE6D1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[61]公司信用类债券包括非金融企业债务融资工具、企业债券以及公司债、可转债等。</w:t>
      </w:r>
    </w:p>
    <w:p w14:paraId="06DB71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8ED4B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[62]原保险保费收入是指保险企业确认的原保险合同保费收入。</w:t>
      </w:r>
    </w:p>
    <w:p w14:paraId="636C88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925B6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[63]人均可支配收入中位数是指将所有调查户按人均收入水平从低到高顺序排列，处于最中间位置调查户的人均可支配收入。</w:t>
      </w:r>
    </w:p>
    <w:p w14:paraId="6D8272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8B588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[64]全国居民五等份收入分组是指将所有调查户按人均收入水平从低到高顺序排列，平均分为五个等份，处于最低20%的收入家庭为低收入组，依此类推依次为中间偏下收入组、中间收入组、中间偏上收入组、高收入组。</w:t>
      </w:r>
    </w:p>
    <w:p w14:paraId="26AAC7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27668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[65]脱贫县包括原832个国家扶贫开发工作重点县和集中连片特困地区县，以及新疆阿克苏地区7个市县。</w:t>
      </w:r>
    </w:p>
    <w:p w14:paraId="552F84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6A05A0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[66]服务性消费支出是指住户用于各种生活服务的消费支出，包括餐饮服务、衣着鞋类加工服务、居住服务、家庭服务、交通通信服务、教育文化娱乐服务、医疗服务和其他服务。</w:t>
      </w:r>
    </w:p>
    <w:p w14:paraId="26E76D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458A7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[67]农村特困人员是指无劳动能力，无生活来源，无法定赡养、抚养、扶养义务人或者其法定义务人无履行义务能力的农村老年人、残疾人以及未满16周岁的未成年人。</w:t>
      </w:r>
    </w:p>
    <w:p w14:paraId="28697D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50F20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[68]临时救助包括国家对遭遇突发事件、意外伤害、重大疾病或其他特殊原因导致基本生活陷入困境，其他社会救助制度暂时无法覆盖或救助之后基本生活暂时仍有严重困难的家庭或个人给予的应急性、过渡性的救助，以及冬季取暖救助、价格临时补贴、年节走访慰问等其他临时救助。</w:t>
      </w:r>
    </w:p>
    <w:p w14:paraId="6B0990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18A42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[69]民政服务床位除收养性机构外，还包括救助类机构、社区类机构的床位。</w:t>
      </w:r>
    </w:p>
    <w:p w14:paraId="6A7494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0EDF92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[70]PCT（Patent Cooperation Treaty）即专利合作条约，是专利领域的一项国际合作条约。PCT专利申请受理量是指国家知识产权局作为PCT专利申请受理局受理的PCT专利申请数量。</w:t>
      </w:r>
    </w:p>
    <w:p w14:paraId="5D5034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86974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[71]每万人口高价值发明专利拥有量是指每万人口本国居民拥有的经国家知识产权局授权的符合下列任一条件的有效发明专利数量：战略性新兴产业的发明专利；在海外有同族专利权的发明专利；维持年限超过10年的发明专利；实现较高质押融资金额的发明专利；获得国家科学技术奖、中国专利奖的发明专利。</w:t>
      </w:r>
    </w:p>
    <w:p w14:paraId="5AD80A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2D4E0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[72]公民具备科学素质是指崇尚科学精神，树立科学思想，掌握基本科学方法，了解必要科技知识，并具有应用其分析判断事物和解决实际问题的能力。</w:t>
      </w:r>
    </w:p>
    <w:p w14:paraId="07DAB7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7FB68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[73]制造业产品质量合格率是指按照规定的方法、程序和标准实施质量抽样检测，判定为质量合格的样品数占全部抽样样品数的百分比。</w:t>
      </w:r>
    </w:p>
    <w:p w14:paraId="30A50C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84EC3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[74]普通、职业本专科包括普通本科、职业本科、高职（专科）。</w:t>
      </w:r>
    </w:p>
    <w:p w14:paraId="0C793D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1BAD8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[75]中等职业教育包括普通中专、成人中专、职业高中和技工学校。</w:t>
      </w:r>
    </w:p>
    <w:p w14:paraId="64B7A0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FC8A2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[76]总流通人次是指本年度内到图书馆场馆接受图书馆服务的总人次，包括借阅书刊、咨询问题以及参加各类读者活动等。</w:t>
      </w:r>
    </w:p>
    <w:p w14:paraId="0BA7AD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7DAA5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[77]虚拟现实影片是指运用虚拟现实（含增强现实、混合现实）有关技术制作、采用头戴式显示设备等虚拟现实终端观赏、用于电影院等固定放映场所公开放映的新形态电影。</w:t>
      </w:r>
    </w:p>
    <w:p w14:paraId="78F7A8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4DF11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[78]特种影片是指与常规影院放映影片相比，在技术、设备、节目方面采用不同电影展示方式的影片，如巨幕电影、立体特效（4D）电影、动感电影、球幕电影等。</w:t>
      </w:r>
    </w:p>
    <w:p w14:paraId="655DE5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CE87D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[79]人均图书拥有量是指在一年内全国平均每人能拥有的当年出版图书册数。</w:t>
      </w:r>
    </w:p>
    <w:p w14:paraId="3557DC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3D4C8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[80]文化新业态特征明显的16个行业小类是：广播电视集成播控，互联网搜索服务，互联网其他信息服务，数字出版，其他文化艺术业，动漫、游戏数字内容服务，互联网游戏服务，多媒体、游戏动漫和数字出版软件开发，增值电信文化服务，其他文化数字内容服务，互联网广告服务，互联网文化娱乐平台，版权和文化软件服务，娱乐用智能无人飞行器制造，可穿戴智能文化设备制造，其他智能文化消费设备制造。</w:t>
      </w:r>
    </w:p>
    <w:p w14:paraId="00E038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BC518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[81]总诊疗人次是指所有接受诊疗服务的总人次数，包括门诊、急诊、出诊、预约诊疗、单项健康检查、健康咨询指导（不含健康讲座、核酸检测）人次数。</w:t>
      </w:r>
    </w:p>
    <w:p w14:paraId="3EC028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CE1FB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[82]出院人次是指报告期内所有住院后出院的人次数，包括医嘱离院、医嘱转其他医疗机构、非医嘱离院、死亡及其他人次数，不含家庭病床撤床人次数。</w:t>
      </w:r>
    </w:p>
    <w:p w14:paraId="5E8FAC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0591A7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[83]体育场地调查对象不包括军队、铁路系统所属体育场地。</w:t>
      </w:r>
    </w:p>
    <w:p w14:paraId="569DDD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C89A7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[84]体育场地面积是指体育训练、比赛、健身场地的有效面积。</w:t>
      </w:r>
    </w:p>
    <w:p w14:paraId="5A2108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744D6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[85]国有建设用地供应总量是指报告期内市、县人民政府根据年度土地供应计划依法以出让、划拨、租赁等方式与用地单位或个人签订出让合同或签发划拨决定书、完成交易的国有建设用地总量。</w:t>
      </w:r>
    </w:p>
    <w:p w14:paraId="41909C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FE124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[86]房地产用地是指商服用地和住宅用地的总和。</w:t>
      </w:r>
    </w:p>
    <w:p w14:paraId="2E58A0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3A6E3C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[87]种草改良面积是指通过人工种草、飞播种草、草原改良、围栏封育等措施进行草原生态修复的面积之和。</w:t>
      </w:r>
    </w:p>
    <w:p w14:paraId="6832E4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272AC2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[88]万元国内生产总值能耗按2020年价格计算。</w:t>
      </w:r>
    </w:p>
    <w:p w14:paraId="7B4FA4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1E353A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[89]全国碳排放权交易市场碳排放配额是指在全国碳排放权交易市场分配给重点排放单位规定时期内的二氧化碳等温室气体的排放额度。1个单位碳排放配额相当于向大气排放1吨的二氧化碳当量。</w:t>
      </w:r>
    </w:p>
    <w:p w14:paraId="60D6E7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72379F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[90]近岸海域海水水质采用面积法进行评价。</w:t>
      </w:r>
    </w:p>
    <w:p w14:paraId="2FB328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48EAC5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b/>
          <w:bCs/>
          <w:i w:val="0"/>
          <w:iCs w:val="0"/>
          <w:caps w:val="0"/>
          <w:color w:val="000000"/>
          <w:spacing w:val="0"/>
          <w:sz w:val="24"/>
          <w:szCs w:val="24"/>
          <w:bdr w:val="none" w:color="auto" w:sz="0" w:space="0"/>
          <w:shd w:val="clear" w:fill="FFFFFF"/>
        </w:rPr>
        <w:t>资料来源：</w:t>
      </w:r>
    </w:p>
    <w:p w14:paraId="2C1711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 </w:t>
      </w:r>
    </w:p>
    <w:p w14:paraId="5CE889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本公报中城镇新增就业、养老保险、失业保险、工伤保险、中等职业教育中的技工学校数据来自人力资源和社会保障部；外汇储备、汇率数据来自国家外汇管理局；经营主体、质量检验、国家标准制定修订、制造业产品质量合格率数据来自国家市场监督管理总局；民用汽车保有量、道路交通事故数据来自公安部；环境质量、碳排放权交易数据来自生态环境部；水产品产量数据来自农业农村部；木材产量、造林面积、种草改良面积、国家公园数据来自国家林业和草原局；发电装机容量、新增220千伏及以上交流变电设备容量、电力消费量数据来自中国电力企业联合会；港口货物吞吐量、港口集装箱吞吐量、公路运输、水路运输、新改建高速公路里程、港口万吨级及以上码头泊位新增通过能力数据来自交通运输部；铁路运输数据来自国家铁路局；民航运输、新增民用运输机场数据来自中国民用航空局；管道运输数据来自中国石油天然气集团有限公司、中国石油化工集团有限公司、中国海洋石油集团有限公司、国家石油天然气管网集团有限公司；邮政业务数据来自国家邮政局；通信业、软件业务收入、新增光缆线路长度、技术合同数据来自工业和信息化部；互联网上网人数、互联网普及率数据来自中国互联网络信息中心；新建铁路投产里程，增、新建铁路复线投产里程，电气化铁路投产里程数据来自中国国家铁路集团有限公司；二手房交易网签面积、保障性住房、城市危旧房改造、城镇老旧小区改造、农村住房改造数据来自住房和城乡建设部；货物进出口数据来自海关总署；服务进出口、外商投资、对外直接投资、对外承包工程、对外劳务合作数据来自商务部；财政数据来自财政部；减税降费及退税数据来自国家税务总局；货币金融、公司信用类债券数据来自中国人民银行；境内交易场所筹资数据来自中国证券监督管理委员会；保险业数据来自国家金融监督管理总局；医疗保险、生育保险数据来自国家医疗保障局；城乡低保、农村特困人员救助供养、临时救助、民政服务数据来自民政部；优抚对象数据来自退役军人事务部；国家自然科学基金资助项目数据来自国家自然科学基金委员会；国家工程研究中心、国家发展改革委认定的企业技术中心数据来自国家发展和改革委员会；国家科技成果转化引导基金数据来自科学技术部；专利、商标数据来自国家知识产权局；公民具备科学素质比例数据来自中国科学技术协会；宇航发射数据来自国家国防科技工业局；教育数据来自教育部；艺术表演团体、公共图书馆、文化馆、旅游数据来自文化和旅游部；电视、广播数据来自国家广播电视总局；电影数据来自国家电影局；报纸、期刊、图书数据来自国家新闻出版署；档案数据来自国家档案局；通过免签入境外国人、居民出境数据来自国家移民管理局；医疗卫生数据来自国家卫生健康委员会；体育数据来自国家体育总局；残疾人运动员数据来自中国残疾人联合会；国有建设用地供应、海洋灾害造成直接经济损失数据来自自然资源部；平均气温、台风登陆数据来自中国气象局；农作物受灾面积、洪涝和地质灾害造成直接经济损失、干旱灾害造成直接经济损失、低温冷冻和雪灾造成直接经济损失、地震次数、各级地震造成直接经济损失、森林火灾、受害森林面积、生产安全事故数据来自应急管理部；其他数据均来自国家统计局。</w:t>
      </w:r>
    </w:p>
    <w:p w14:paraId="3B9C131B">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CFCB01-66E9-4474-95D5-40708709C8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4FA5114-7D6F-46EE-8C61-6C549E54B83D}"/>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embedRegular r:id="rId3" w:fontKey="{9D3DD6FB-35C5-4740-B257-868937BF290F}"/>
  </w:font>
  <w:font w:name="方正公文小标宋">
    <w:panose1 w:val="02000500000000000000"/>
    <w:charset w:val="86"/>
    <w:family w:val="auto"/>
    <w:pitch w:val="default"/>
    <w:sig w:usb0="A00002BF" w:usb1="38CF7CFA" w:usb2="00000016" w:usb3="00000000" w:csb0="00040001" w:csb1="00000000"/>
    <w:embedRegular r:id="rId4" w:fontKey="{35122A4E-E2B6-4EC1-8333-7D8FAF7D276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6B3B43"/>
    <w:multiLevelType w:val="singleLevel"/>
    <w:tmpl w:val="F56B3B43"/>
    <w:lvl w:ilvl="0" w:tentative="0">
      <w:start w:val="1"/>
      <w:numFmt w:val="chineseCounting"/>
      <w:suff w:val="nothing"/>
      <w:lvlText w:val="%1、"/>
      <w:lvlJc w:val="left"/>
      <w:rPr>
        <w:rFonts w:hint="eastAsia"/>
      </w:rPr>
    </w:lvl>
  </w:abstractNum>
  <w:abstractNum w:abstractNumId="1">
    <w:nsid w:val="551963F2"/>
    <w:multiLevelType w:val="singleLevel"/>
    <w:tmpl w:val="551963F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4F54A0"/>
    <w:rsid w:val="2DD26FCC"/>
    <w:rsid w:val="2E177E19"/>
    <w:rsid w:val="2EE475C3"/>
    <w:rsid w:val="340A421C"/>
    <w:rsid w:val="55D02010"/>
    <w:rsid w:val="79E72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928" w:firstLineChars="200"/>
      <w:jc w:val="left"/>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0</Words>
  <Characters>0</Characters>
  <Lines>0</Lines>
  <Paragraphs>0</Paragraphs>
  <TotalTime>15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2023-06-20T14:59:00Z</dcterms:created>
  <dc:creator>Administrator</dc:creator>
  <cp:lastModifiedBy>-   景点儿</cp:lastModifiedBy>
  <dcterms:modified xsi:type="dcterms:W3CDTF">2026-08-21T04:15:06Z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AF5E2ECD3E22410D923E57D3AC1C09E1_12</vt:lpwstr>
  </property>
  <property fmtid="{D5CDD505-2E9C-101B-9397-08002B2CF9AE}" pid="4" name="KSOTemplateDocerSaveRecord">
    <vt:lpwstr>eyJoZGlkIjoiOThlMjIwOTlhZWVjNzJjOTVkZmQ3YTY0N2Q1M2UyODYiLCJ1c2VySWQiOiIzNjAzOTI3MTYifQ==</vt:lpwstr>
  </property>
</Properties>
</file>